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ED2BC" w14:textId="4F4A03AD" w:rsidR="00527D4D" w:rsidRDefault="00922786" w:rsidP="00527D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7D4D">
        <w:rPr>
          <w:rFonts w:ascii="Times New Roman" w:hAnsi="Times New Roman" w:cs="Times New Roman"/>
          <w:sz w:val="24"/>
          <w:szCs w:val="24"/>
          <w:lang w:val="en-US"/>
        </w:rPr>
        <w:t>ntegrated supply chain for Power IC in BCD6s SOI</w:t>
      </w:r>
    </w:p>
    <w:p w14:paraId="2085625B" w14:textId="4B3F365A" w:rsidR="004A2924" w:rsidRDefault="004A2924" w:rsidP="00527D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ASIC and ASSP</w:t>
      </w:r>
    </w:p>
    <w:p w14:paraId="16A73DA2" w14:textId="77777777" w:rsidR="00527D4D" w:rsidRDefault="00527D4D" w:rsidP="00406C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1E52F0E" w14:textId="77777777" w:rsidR="004F1837" w:rsidRDefault="00527D4D" w:rsidP="004F18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473C">
        <w:rPr>
          <w:rFonts w:ascii="Times New Roman" w:hAnsi="Times New Roman" w:cs="Times New Roman"/>
          <w:sz w:val="24"/>
          <w:szCs w:val="24"/>
          <w:lang w:val="en-US"/>
        </w:rPr>
        <w:t>Author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B473C">
        <w:rPr>
          <w:rFonts w:ascii="Times New Roman" w:hAnsi="Times New Roman" w:cs="Times New Roman"/>
          <w:sz w:val="24"/>
          <w:szCs w:val="24"/>
          <w:lang w:val="en-US"/>
        </w:rPr>
        <w:t xml:space="preserve"> : Thibault BRUNET </w:t>
      </w:r>
      <w:r>
        <w:rPr>
          <w:rFonts w:ascii="Times New Roman" w:hAnsi="Times New Roman" w:cs="Times New Roman"/>
          <w:sz w:val="24"/>
          <w:szCs w:val="24"/>
          <w:lang w:val="en-US"/>
        </w:rPr>
        <w:t>– Salvo PAPPALARDO</w:t>
      </w:r>
      <w:r w:rsidR="004F1837">
        <w:rPr>
          <w:rFonts w:ascii="Times New Roman" w:hAnsi="Times New Roman" w:cs="Times New Roman"/>
          <w:sz w:val="24"/>
          <w:szCs w:val="24"/>
          <w:lang w:val="en-US"/>
        </w:rPr>
        <w:t xml:space="preserve"> – Geraldine CHAUMONT</w:t>
      </w:r>
    </w:p>
    <w:p w14:paraId="28F42055" w14:textId="5793E685" w:rsidR="00527D4D" w:rsidRPr="006B473C" w:rsidRDefault="004F1837" w:rsidP="004F183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5729B">
        <w:rPr>
          <w:rFonts w:ascii="Times New Roman" w:hAnsi="Times New Roman" w:cs="Times New Roman"/>
          <w:sz w:val="24"/>
          <w:szCs w:val="24"/>
          <w:lang w:val="en-US"/>
        </w:rPr>
        <w:t xml:space="preserve">Fabrice PAVAUT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Pierluigi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ROLANDI</w:t>
      </w:r>
    </w:p>
    <w:p w14:paraId="3889245C" w14:textId="77777777" w:rsidR="00527D4D" w:rsidRDefault="00527D4D" w:rsidP="00406C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53A4B85" w14:textId="77777777" w:rsidR="00406C4A" w:rsidRPr="006B473C" w:rsidRDefault="00A716E9" w:rsidP="00406C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473C">
        <w:rPr>
          <w:rFonts w:ascii="Times New Roman" w:hAnsi="Times New Roman" w:cs="Times New Roman"/>
          <w:sz w:val="24"/>
          <w:szCs w:val="24"/>
          <w:lang w:val="en-US"/>
        </w:rPr>
        <w:t xml:space="preserve">ABSTRACT </w:t>
      </w:r>
    </w:p>
    <w:p w14:paraId="186FF3E7" w14:textId="3D970645" w:rsidR="00CA4ACF" w:rsidRDefault="00056CAB" w:rsidP="00D7573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key features of the BCD6s SOI technology </w:t>
      </w:r>
      <w:r w:rsidR="00CA4AC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B403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A4ACF">
        <w:rPr>
          <w:rFonts w:ascii="Times New Roman" w:hAnsi="Times New Roman" w:cs="Times New Roman"/>
          <w:sz w:val="24"/>
          <w:szCs w:val="24"/>
          <w:lang w:val="en-US"/>
        </w:rPr>
        <w:t xml:space="preserve">radiation performances measured </w:t>
      </w:r>
      <w:r w:rsidR="00E10F15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D75737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CA4ACF">
        <w:rPr>
          <w:rFonts w:ascii="Times New Roman" w:hAnsi="Times New Roman" w:cs="Times New Roman"/>
          <w:sz w:val="24"/>
          <w:szCs w:val="24"/>
          <w:lang w:val="en-US"/>
        </w:rPr>
        <w:t>rad-hard power ICs</w:t>
      </w:r>
      <w:r w:rsidR="00BB4031">
        <w:rPr>
          <w:rFonts w:ascii="Times New Roman" w:hAnsi="Times New Roman" w:cs="Times New Roman"/>
          <w:sz w:val="24"/>
          <w:szCs w:val="24"/>
          <w:lang w:val="en-US"/>
        </w:rPr>
        <w:t xml:space="preserve"> designed in this technology are presented, followed by an overview of the rad-hard design platform developed within these programs, </w:t>
      </w:r>
      <w:r w:rsidR="00CA4ACF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BB403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A4ACF">
        <w:rPr>
          <w:rFonts w:ascii="Times New Roman" w:hAnsi="Times New Roman" w:cs="Times New Roman"/>
          <w:sz w:val="24"/>
          <w:szCs w:val="24"/>
          <w:lang w:val="en-US"/>
        </w:rPr>
        <w:t>hardened library</w:t>
      </w:r>
      <w:r w:rsidR="009026E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A4ACF">
        <w:rPr>
          <w:rFonts w:ascii="Times New Roman" w:hAnsi="Times New Roman" w:cs="Times New Roman"/>
          <w:sz w:val="24"/>
          <w:szCs w:val="24"/>
          <w:lang w:val="en-US"/>
        </w:rPr>
        <w:t xml:space="preserve">rad-hard </w:t>
      </w:r>
      <w:r w:rsidR="004F5DFB">
        <w:rPr>
          <w:rFonts w:ascii="Times New Roman" w:hAnsi="Times New Roman" w:cs="Times New Roman"/>
          <w:sz w:val="24"/>
          <w:szCs w:val="24"/>
          <w:lang w:val="en-US"/>
        </w:rPr>
        <w:t xml:space="preserve">hard </w:t>
      </w:r>
      <w:r w:rsidR="00CA4ACF">
        <w:rPr>
          <w:rFonts w:ascii="Times New Roman" w:hAnsi="Times New Roman" w:cs="Times New Roman"/>
          <w:sz w:val="24"/>
          <w:szCs w:val="24"/>
          <w:lang w:val="en-US"/>
        </w:rPr>
        <w:t>IPs</w:t>
      </w:r>
      <w:r w:rsidR="009026E6">
        <w:rPr>
          <w:rFonts w:ascii="Times New Roman" w:hAnsi="Times New Roman" w:cs="Times New Roman"/>
          <w:sz w:val="24"/>
          <w:szCs w:val="24"/>
          <w:lang w:val="en-US"/>
        </w:rPr>
        <w:t>. The s</w:t>
      </w:r>
      <w:r w:rsidR="00BB4031">
        <w:rPr>
          <w:rFonts w:ascii="Times New Roman" w:hAnsi="Times New Roman" w:cs="Times New Roman"/>
          <w:sz w:val="24"/>
          <w:szCs w:val="24"/>
          <w:lang w:val="en-US"/>
        </w:rPr>
        <w:t xml:space="preserve">upply chain options up to the delivery of QML-V products assembled </w:t>
      </w:r>
      <w:r w:rsidR="009026E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B4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4ACF">
        <w:rPr>
          <w:rFonts w:ascii="Times New Roman" w:hAnsi="Times New Roman" w:cs="Times New Roman"/>
          <w:sz w:val="24"/>
          <w:szCs w:val="24"/>
          <w:lang w:val="en-US"/>
        </w:rPr>
        <w:t xml:space="preserve"> high dissipation packag</w:t>
      </w:r>
      <w:r w:rsidR="00BB4031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9026E6">
        <w:rPr>
          <w:rFonts w:ascii="Times New Roman" w:hAnsi="Times New Roman" w:cs="Times New Roman"/>
          <w:sz w:val="24"/>
          <w:szCs w:val="24"/>
          <w:lang w:val="en-US"/>
        </w:rPr>
        <w:t xml:space="preserve"> are introduced, with then a perspective o</w:t>
      </w:r>
      <w:r w:rsidR="000430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026E6">
        <w:rPr>
          <w:rFonts w:ascii="Times New Roman" w:hAnsi="Times New Roman" w:cs="Times New Roman"/>
          <w:sz w:val="24"/>
          <w:szCs w:val="24"/>
          <w:lang w:val="en-US"/>
        </w:rPr>
        <w:t xml:space="preserve"> a possible ecosystem </w:t>
      </w:r>
      <w:r w:rsidR="00CA4ACF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026E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A4ACF">
        <w:rPr>
          <w:rFonts w:ascii="Times New Roman" w:hAnsi="Times New Roman" w:cs="Times New Roman"/>
          <w:sz w:val="24"/>
          <w:szCs w:val="24"/>
          <w:lang w:val="en-US"/>
        </w:rPr>
        <w:t>developments of BCD6s SOI rad-hard Power ASIC and ASSP</w:t>
      </w:r>
      <w:r w:rsidR="009026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53A6562" w14:textId="77777777" w:rsidR="00EF6C5B" w:rsidRPr="006B473C" w:rsidRDefault="00EF6C5B" w:rsidP="00406C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C501B45" w14:textId="77777777" w:rsidR="00A716E9" w:rsidRPr="006B473C" w:rsidRDefault="00A716E9" w:rsidP="00EF6C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473C">
        <w:rPr>
          <w:rFonts w:ascii="Times New Roman" w:hAnsi="Times New Roman" w:cs="Times New Roman"/>
          <w:sz w:val="24"/>
          <w:szCs w:val="24"/>
          <w:lang w:val="en-US"/>
        </w:rPr>
        <w:t>INTRODUCTION</w:t>
      </w:r>
    </w:p>
    <w:p w14:paraId="1C875375" w14:textId="7528A895" w:rsidR="004F5DFB" w:rsidRDefault="00D75737" w:rsidP="00D757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STMicroelectronics </w:t>
      </w:r>
      <w:r w:rsidR="004A2924">
        <w:rPr>
          <w:rFonts w:ascii="Times New Roman" w:hAnsi="Times New Roman" w:cs="Times New Roman"/>
          <w:sz w:val="24"/>
          <w:szCs w:val="24"/>
          <w:lang w:val="en-US"/>
        </w:rPr>
        <w:t xml:space="preserve">offers 3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power products currently QML-V qualified at 100 krad and SEL &amp; SEU free up to 70 MeV.cm2/mg: </w:t>
      </w:r>
      <w:r w:rsidR="00B9628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RHRPM4423, RHRPM4424 and the RHRPMICL1A. The complete characterization of a 4</w:t>
      </w:r>
      <w:r w:rsidRPr="00D757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product, the RHR</w:t>
      </w:r>
      <w:r w:rsidR="00B9628B">
        <w:rPr>
          <w:rFonts w:ascii="Times New Roman" w:hAnsi="Times New Roman" w:cs="Times New Roman"/>
          <w:sz w:val="24"/>
          <w:szCs w:val="24"/>
          <w:lang w:val="en-US"/>
        </w:rPr>
        <w:t>PM</w:t>
      </w:r>
      <w:r>
        <w:rPr>
          <w:rFonts w:ascii="Times New Roman" w:hAnsi="Times New Roman" w:cs="Times New Roman"/>
          <w:sz w:val="24"/>
          <w:szCs w:val="24"/>
          <w:lang w:val="en-US"/>
        </w:rPr>
        <w:t>POL01 is also available. These products have all been design</w:t>
      </w:r>
      <w:r w:rsidR="00B9628B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radiation hardness using the same power technology, the BCD6s SOI, and </w:t>
      </w:r>
      <w:r w:rsidR="00B9628B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he same ST supply chain</w:t>
      </w:r>
      <w:r w:rsidR="004F18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F5DFB">
        <w:rPr>
          <w:rFonts w:ascii="Times New Roman" w:hAnsi="Times New Roman" w:cs="Times New Roman"/>
          <w:sz w:val="24"/>
          <w:szCs w:val="24"/>
          <w:lang w:val="en-US"/>
        </w:rPr>
        <w:t>therefore demonstrat</w:t>
      </w:r>
      <w:r w:rsidR="004F1837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4F5DFB">
        <w:rPr>
          <w:rFonts w:ascii="Times New Roman" w:hAnsi="Times New Roman" w:cs="Times New Roman"/>
          <w:sz w:val="24"/>
          <w:szCs w:val="24"/>
          <w:lang w:val="en-US"/>
        </w:rPr>
        <w:t xml:space="preserve"> it is capable </w:t>
      </w:r>
      <w:r w:rsidR="00527D4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F5DFB">
        <w:rPr>
          <w:rFonts w:ascii="Times New Roman" w:hAnsi="Times New Roman" w:cs="Times New Roman"/>
          <w:sz w:val="24"/>
          <w:szCs w:val="24"/>
          <w:lang w:val="en-US"/>
        </w:rPr>
        <w:t xml:space="preserve"> support t</w:t>
      </w:r>
      <w:r w:rsidR="00527D4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F5DFB">
        <w:rPr>
          <w:rFonts w:ascii="Times New Roman" w:hAnsi="Times New Roman" w:cs="Times New Roman"/>
          <w:sz w:val="24"/>
          <w:szCs w:val="24"/>
          <w:lang w:val="en-US"/>
        </w:rPr>
        <w:t xml:space="preserve">e development of rad-hard by design products. </w:t>
      </w:r>
    </w:p>
    <w:p w14:paraId="0E998274" w14:textId="77777777" w:rsidR="004F5DFB" w:rsidRDefault="004F5DFB" w:rsidP="00D757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2E528A" w14:textId="2E2F59B4" w:rsidR="00D75737" w:rsidRDefault="00D75737" w:rsidP="00D757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support </w:t>
      </w:r>
      <w:r w:rsidR="004F5DFB">
        <w:rPr>
          <w:rFonts w:ascii="Times New Roman" w:hAnsi="Times New Roman" w:cs="Times New Roman"/>
          <w:sz w:val="24"/>
          <w:szCs w:val="24"/>
          <w:lang w:val="en-US"/>
        </w:rPr>
        <w:t>these designs, ST has developed a basic rad-hard library, rad-hard hard IPs and a strong know-how, which ST re-use</w:t>
      </w:r>
      <w:r w:rsidR="000A4A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F5DFB">
        <w:rPr>
          <w:rFonts w:ascii="Times New Roman" w:hAnsi="Times New Roman" w:cs="Times New Roman"/>
          <w:sz w:val="24"/>
          <w:szCs w:val="24"/>
          <w:lang w:val="en-US"/>
        </w:rPr>
        <w:t xml:space="preserve"> and completes within each new rad-hard design</w:t>
      </w:r>
      <w:r w:rsidR="006572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D462B">
        <w:rPr>
          <w:rFonts w:ascii="Times New Roman" w:hAnsi="Times New Roman" w:cs="Times New Roman"/>
          <w:sz w:val="24"/>
          <w:szCs w:val="24"/>
          <w:lang w:val="en-US"/>
        </w:rPr>
        <w:t xml:space="preserve">Although </w:t>
      </w:r>
      <w:r w:rsidR="004F5DFB">
        <w:rPr>
          <w:rFonts w:ascii="Times New Roman" w:hAnsi="Times New Roman" w:cs="Times New Roman"/>
          <w:sz w:val="24"/>
          <w:szCs w:val="24"/>
          <w:lang w:val="en-US"/>
        </w:rPr>
        <w:t xml:space="preserve">  not rad-hard qualified, the technolog</w:t>
      </w:r>
      <w:r w:rsidR="00527D4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4F5DFB">
        <w:rPr>
          <w:rFonts w:ascii="Times New Roman" w:hAnsi="Times New Roman" w:cs="Times New Roman"/>
          <w:sz w:val="24"/>
          <w:szCs w:val="24"/>
          <w:lang w:val="en-US"/>
        </w:rPr>
        <w:t xml:space="preserve"> therefore now includes basic building blocks making each new design</w:t>
      </w:r>
      <w:r w:rsidR="000A4A88">
        <w:rPr>
          <w:rFonts w:ascii="Times New Roman" w:hAnsi="Times New Roman" w:cs="Times New Roman"/>
          <w:sz w:val="24"/>
          <w:szCs w:val="24"/>
          <w:lang w:val="en-US"/>
        </w:rPr>
        <w:t xml:space="preserve"> easier.</w:t>
      </w:r>
    </w:p>
    <w:p w14:paraId="36214D07" w14:textId="77777777" w:rsidR="00527D4D" w:rsidRDefault="00527D4D" w:rsidP="00D757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D31D9B" w14:textId="33D84BA0" w:rsidR="004A2924" w:rsidRDefault="004F1837" w:rsidP="00D757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A2924">
        <w:rPr>
          <w:rFonts w:ascii="Times New Roman" w:hAnsi="Times New Roman" w:cs="Times New Roman"/>
          <w:sz w:val="24"/>
          <w:szCs w:val="24"/>
          <w:lang w:val="en-US"/>
        </w:rPr>
        <w:t xml:space="preserve">dditional optional services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proposed, </w:t>
      </w:r>
      <w:r w:rsidR="004A2924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464B10">
        <w:rPr>
          <w:rFonts w:ascii="Times New Roman" w:hAnsi="Times New Roman" w:cs="Times New Roman"/>
          <w:sz w:val="24"/>
          <w:szCs w:val="24"/>
          <w:lang w:val="en-US"/>
        </w:rPr>
        <w:t xml:space="preserve">electrical wafer sort, </w:t>
      </w:r>
      <w:r w:rsidR="004A2924">
        <w:rPr>
          <w:rFonts w:ascii="Times New Roman" w:hAnsi="Times New Roman" w:cs="Times New Roman"/>
          <w:sz w:val="24"/>
          <w:szCs w:val="24"/>
          <w:lang w:val="en-US"/>
        </w:rPr>
        <w:t xml:space="preserve">packaging, screening and QML-V or ESCC qualification using ST </w:t>
      </w:r>
      <w:r w:rsidR="00527D4D">
        <w:rPr>
          <w:rFonts w:ascii="Times New Roman" w:hAnsi="Times New Roman" w:cs="Times New Roman"/>
          <w:sz w:val="24"/>
          <w:szCs w:val="24"/>
          <w:lang w:val="en-US"/>
        </w:rPr>
        <w:t xml:space="preserve">ESCC and QML-V certified facility </w:t>
      </w:r>
      <w:r w:rsidR="004A2924">
        <w:rPr>
          <w:rFonts w:ascii="Times New Roman" w:hAnsi="Times New Roman" w:cs="Times New Roman"/>
          <w:sz w:val="24"/>
          <w:szCs w:val="24"/>
          <w:lang w:val="en-US"/>
        </w:rPr>
        <w:t xml:space="preserve">of Rennes, supporting die and </w:t>
      </w:r>
      <w:r w:rsidR="008C08C7">
        <w:rPr>
          <w:rFonts w:ascii="Times New Roman" w:hAnsi="Times New Roman" w:cs="Times New Roman"/>
          <w:sz w:val="24"/>
          <w:szCs w:val="24"/>
          <w:lang w:val="en-US"/>
        </w:rPr>
        <w:t>hermetic ceramic packag</w:t>
      </w:r>
      <w:r w:rsidR="004A2924">
        <w:rPr>
          <w:rFonts w:ascii="Times New Roman" w:hAnsi="Times New Roman" w:cs="Times New Roman"/>
          <w:sz w:val="24"/>
          <w:szCs w:val="24"/>
          <w:lang w:val="en-US"/>
        </w:rPr>
        <w:t xml:space="preserve">ing, </w:t>
      </w:r>
      <w:r w:rsidR="008C08C7">
        <w:rPr>
          <w:rFonts w:ascii="Times New Roman" w:hAnsi="Times New Roman" w:cs="Times New Roman"/>
          <w:sz w:val="24"/>
          <w:szCs w:val="24"/>
          <w:lang w:val="en-US"/>
        </w:rPr>
        <w:t>wired bonded chip today and the equipment to propose flip</w:t>
      </w:r>
      <w:r w:rsidR="00DF499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C08C7">
        <w:rPr>
          <w:rFonts w:ascii="Times New Roman" w:hAnsi="Times New Roman" w:cs="Times New Roman"/>
          <w:sz w:val="24"/>
          <w:szCs w:val="24"/>
          <w:lang w:val="en-US"/>
        </w:rPr>
        <w:t>chip in the future</w:t>
      </w:r>
      <w:r w:rsidR="004A29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7227199" w14:textId="79A5A10A" w:rsidR="00D75737" w:rsidRDefault="00D75737" w:rsidP="00406C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21FE468" w14:textId="08B10155" w:rsidR="004A2924" w:rsidRDefault="004F1837" w:rsidP="00406C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 ecosystem is being developed to support designs cost effective prototyping through MPWs. </w:t>
      </w:r>
    </w:p>
    <w:p w14:paraId="4F6CB015" w14:textId="77777777" w:rsidR="00EF6C5B" w:rsidRPr="006B473C" w:rsidRDefault="00EF6C5B" w:rsidP="00406C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7ABE3A2" w14:textId="69F2E07A" w:rsidR="008C08C7" w:rsidRDefault="008C08C7" w:rsidP="007B31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C08C7">
        <w:rPr>
          <w:rFonts w:ascii="Times New Roman" w:hAnsi="Times New Roman" w:cs="Times New Roman"/>
          <w:sz w:val="24"/>
          <w:szCs w:val="24"/>
          <w:lang w:val="en-US"/>
        </w:rPr>
        <w:t>BCD6</w:t>
      </w:r>
      <w:r w:rsidR="004F183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08C7">
        <w:rPr>
          <w:rFonts w:ascii="Times New Roman" w:hAnsi="Times New Roman" w:cs="Times New Roman"/>
          <w:sz w:val="24"/>
          <w:szCs w:val="24"/>
          <w:lang w:val="en-US"/>
        </w:rPr>
        <w:t xml:space="preserve"> SOI </w:t>
      </w:r>
      <w:r w:rsidR="004F1837">
        <w:rPr>
          <w:rFonts w:ascii="Times New Roman" w:hAnsi="Times New Roman" w:cs="Times New Roman"/>
          <w:sz w:val="24"/>
          <w:szCs w:val="24"/>
          <w:lang w:val="en-US"/>
        </w:rPr>
        <w:t>TECHONOLGY OVERVIEW</w:t>
      </w:r>
    </w:p>
    <w:p w14:paraId="384874B3" w14:textId="77777777" w:rsidR="008C08C7" w:rsidRDefault="008C08C7" w:rsidP="008C08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EB1CF5E" w14:textId="2840066C" w:rsidR="008C08C7" w:rsidRDefault="008C08C7" w:rsidP="008C08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BCD6s SOI is a </w:t>
      </w:r>
      <w:r w:rsidR="006A0DCC">
        <w:rPr>
          <w:rFonts w:ascii="Times New Roman" w:hAnsi="Times New Roman" w:cs="Times New Roman"/>
          <w:sz w:val="24"/>
          <w:szCs w:val="24"/>
          <w:lang w:val="en-US"/>
        </w:rPr>
        <w:t>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32µm </w:t>
      </w:r>
      <w:r w:rsidR="006A0DCC">
        <w:rPr>
          <w:rFonts w:ascii="Times New Roman" w:hAnsi="Times New Roman" w:cs="Times New Roman"/>
          <w:sz w:val="24"/>
          <w:szCs w:val="24"/>
          <w:lang w:val="en-US"/>
        </w:rPr>
        <w:t xml:space="preserve">optical </w:t>
      </w:r>
      <w:r>
        <w:rPr>
          <w:rFonts w:ascii="Times New Roman" w:hAnsi="Times New Roman" w:cs="Times New Roman"/>
          <w:sz w:val="24"/>
          <w:szCs w:val="24"/>
          <w:lang w:val="en-US"/>
        </w:rPr>
        <w:t>shrink from the BCD6 0.35µm on an SOI sub</w:t>
      </w:r>
      <w:r w:rsidR="0090739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trate widely used </w:t>
      </w:r>
      <w:r w:rsidR="0090739B">
        <w:rPr>
          <w:rFonts w:ascii="Times New Roman" w:hAnsi="Times New Roman" w:cs="Times New Roman"/>
          <w:sz w:val="24"/>
          <w:szCs w:val="24"/>
          <w:lang w:val="en-US"/>
        </w:rPr>
        <w:t>for automotive and industrial power ICs. Its high resistive substrate and trench isolation provide an intrinsic radiation hardness capability.</w:t>
      </w:r>
      <w:r w:rsidR="00F00A21">
        <w:rPr>
          <w:rFonts w:ascii="Times New Roman" w:hAnsi="Times New Roman" w:cs="Times New Roman"/>
          <w:sz w:val="24"/>
          <w:szCs w:val="24"/>
          <w:lang w:val="en-US"/>
        </w:rPr>
        <w:t xml:space="preserve"> The technology is today only qualified for wire bonding, but a qualification for flip</w:t>
      </w:r>
      <w:r w:rsidR="00DF499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00A21">
        <w:rPr>
          <w:rFonts w:ascii="Times New Roman" w:hAnsi="Times New Roman" w:cs="Times New Roman"/>
          <w:sz w:val="24"/>
          <w:szCs w:val="24"/>
          <w:lang w:val="en-US"/>
        </w:rPr>
        <w:t>chip assembly is possible, possibly with a limitation of the pin count.</w:t>
      </w:r>
    </w:p>
    <w:p w14:paraId="3B432BC3" w14:textId="77777777" w:rsidR="00734E35" w:rsidRDefault="00734E35" w:rsidP="008C08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4C72B5D" w14:textId="37CC364A" w:rsidR="0090739B" w:rsidRDefault="0090739B" w:rsidP="008C08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available with various maximum voltage options from 5 Volt / 3.3 Volt capable to 190 Volt. As of today, the </w:t>
      </w:r>
      <w:r w:rsidR="00ED462B">
        <w:rPr>
          <w:rFonts w:ascii="Times New Roman" w:hAnsi="Times New Roman" w:cs="Times New Roman"/>
          <w:sz w:val="24"/>
          <w:szCs w:val="24"/>
          <w:lang w:val="en-US"/>
        </w:rPr>
        <w:t>40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Volt option has been used to make a rad-hard 18Volt gate driver and the </w:t>
      </w:r>
      <w:r w:rsidR="00ED462B">
        <w:rPr>
          <w:rFonts w:ascii="Times New Roman" w:hAnsi="Times New Roman" w:cs="Times New Roman"/>
          <w:sz w:val="24"/>
          <w:szCs w:val="24"/>
          <w:lang w:val="en-US"/>
        </w:rPr>
        <w:t>100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 option to develop the </w:t>
      </w:r>
      <w:r w:rsidR="002529EF">
        <w:rPr>
          <w:rFonts w:ascii="Times New Roman" w:hAnsi="Times New Roman" w:cs="Times New Roman"/>
          <w:sz w:val="24"/>
          <w:szCs w:val="24"/>
          <w:lang w:val="en-US"/>
        </w:rPr>
        <w:t xml:space="preserve">52 V specified RHRPMICL1A. </w:t>
      </w:r>
    </w:p>
    <w:p w14:paraId="40B8528F" w14:textId="181E940C" w:rsidR="002529EF" w:rsidRDefault="002529EF" w:rsidP="002529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A4A88">
        <w:rPr>
          <w:rFonts w:ascii="Times New Roman" w:hAnsi="Times New Roman" w:cs="Times New Roman"/>
          <w:sz w:val="24"/>
          <w:szCs w:val="24"/>
          <w:lang w:val="en-US"/>
        </w:rPr>
        <w:t>picture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below provide</w:t>
      </w:r>
      <w:r w:rsidR="000A4A88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 overview of </w:t>
      </w:r>
      <w:r w:rsidR="00DF499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key features</w:t>
      </w:r>
      <w:r w:rsidR="000A4A88">
        <w:rPr>
          <w:rFonts w:ascii="Times New Roman" w:hAnsi="Times New Roman" w:cs="Times New Roman"/>
          <w:sz w:val="24"/>
          <w:szCs w:val="24"/>
          <w:lang w:val="en-US"/>
        </w:rPr>
        <w:t xml:space="preserve"> of the standard technology</w:t>
      </w:r>
    </w:p>
    <w:p w14:paraId="7A442065" w14:textId="77777777" w:rsidR="002529EF" w:rsidRDefault="002529EF" w:rsidP="008C08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29BCAD7" w14:textId="77777777" w:rsidR="002529EF" w:rsidRDefault="002529EF" w:rsidP="008C08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2529EF" w:rsidSect="00734E35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66EF0B64" w14:textId="77777777" w:rsidR="00095FD0" w:rsidRDefault="00095FD0" w:rsidP="008C08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A6905C6" w14:textId="77777777" w:rsidR="00095FD0" w:rsidRDefault="00095FD0" w:rsidP="008C08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E199175" w14:textId="30FE492C" w:rsidR="0090739B" w:rsidRDefault="005918BE" w:rsidP="008C08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29EF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28E480D" wp14:editId="119B4E5E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2466340" cy="1806575"/>
            <wp:effectExtent l="0" t="0" r="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FD0" w:rsidRPr="002529EF">
        <w:rPr>
          <w:rFonts w:ascii="Times New Roman" w:hAnsi="Times New Roman" w:cs="Times New Roman"/>
          <w:noProof/>
          <w:sz w:val="24"/>
          <w:szCs w:val="24"/>
          <w:highlight w:val="yellow"/>
          <w:lang w:val="en-US"/>
        </w:rPr>
        <w:drawing>
          <wp:inline distT="0" distB="0" distL="0" distR="0" wp14:anchorId="411B86F7" wp14:editId="5E207095">
            <wp:extent cx="2475781" cy="1024767"/>
            <wp:effectExtent l="0" t="0" r="127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12" cy="102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9EF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="002529EF" w:rsidRPr="002529EF">
        <w:rPr>
          <w:rFonts w:ascii="Times New Roman" w:hAnsi="Times New Roman" w:cs="Times New Roman"/>
          <w:noProof/>
          <w:sz w:val="24"/>
          <w:szCs w:val="24"/>
          <w:highlight w:val="yellow"/>
          <w:lang w:val="en-US"/>
        </w:rPr>
        <w:drawing>
          <wp:inline distT="0" distB="0" distL="0" distR="0" wp14:anchorId="22E9CB4D" wp14:editId="5E309B49">
            <wp:extent cx="2458528" cy="15855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167" cy="159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E1A75" w14:textId="1EED6057" w:rsidR="008C08C7" w:rsidRDefault="00095FD0" w:rsidP="008C08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29E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3F8CDAE" wp14:editId="5552A3A8">
            <wp:extent cx="2458085" cy="11279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35" cy="113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9F3E4" w14:textId="77777777" w:rsidR="008C08C7" w:rsidRDefault="008C08C7" w:rsidP="008C08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0EE2F31" w14:textId="77777777" w:rsidR="002529EF" w:rsidRDefault="002529EF" w:rsidP="00406C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2529EF" w:rsidSect="00734E35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14:paraId="25C93024" w14:textId="77777777" w:rsidR="00095FD0" w:rsidRPr="005918BE" w:rsidRDefault="00095FD0" w:rsidP="00095FD0">
      <w:pPr>
        <w:pStyle w:val="ListParagraph"/>
        <w:spacing w:after="0"/>
        <w:ind w:left="360"/>
        <w:rPr>
          <w:rFonts w:ascii="Times New Roman" w:hAnsi="Times New Roman" w:cs="Times New Roman"/>
          <w:sz w:val="4"/>
          <w:szCs w:val="4"/>
          <w:lang w:val="en-US"/>
        </w:rPr>
      </w:pPr>
    </w:p>
    <w:p w14:paraId="45830F45" w14:textId="224E02AB" w:rsidR="000A4A88" w:rsidRDefault="000A4A88" w:rsidP="006B47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BCD6s SOI</w:t>
      </w:r>
      <w:r w:rsidR="0065729B">
        <w:rPr>
          <w:rFonts w:ascii="Times New Roman" w:hAnsi="Times New Roman" w:cs="Times New Roman"/>
          <w:sz w:val="24"/>
          <w:szCs w:val="24"/>
          <w:lang w:val="en-US"/>
        </w:rPr>
        <w:t xml:space="preserve"> RAD-HARD </w:t>
      </w:r>
      <w:r w:rsidR="007E4E51">
        <w:rPr>
          <w:rFonts w:ascii="Times New Roman" w:hAnsi="Times New Roman" w:cs="Times New Roman"/>
          <w:sz w:val="24"/>
          <w:szCs w:val="24"/>
          <w:lang w:val="en-US"/>
        </w:rPr>
        <w:t>PLATFORM</w:t>
      </w:r>
    </w:p>
    <w:p w14:paraId="60FA5749" w14:textId="7AE3B9D1" w:rsidR="00DD6DA5" w:rsidRDefault="00950726" w:rsidP="00406C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0726">
        <w:rPr>
          <w:rFonts w:ascii="Times New Roman" w:hAnsi="Times New Roman" w:cs="Times New Roman"/>
          <w:sz w:val="24"/>
          <w:szCs w:val="24"/>
          <w:lang w:val="en-US"/>
        </w:rPr>
        <w:t xml:space="preserve">For the design of its radiation hardness products, ST developed a dedicated </w:t>
      </w:r>
      <w:r w:rsidR="009654F5">
        <w:rPr>
          <w:rFonts w:ascii="Times New Roman" w:hAnsi="Times New Roman" w:cs="Times New Roman"/>
          <w:sz w:val="24"/>
          <w:szCs w:val="24"/>
          <w:lang w:val="en-US"/>
        </w:rPr>
        <w:t xml:space="preserve">rad-hard </w:t>
      </w:r>
      <w:r w:rsidRPr="00950726">
        <w:rPr>
          <w:rFonts w:ascii="Times New Roman" w:hAnsi="Times New Roman" w:cs="Times New Roman"/>
          <w:sz w:val="24"/>
          <w:szCs w:val="24"/>
          <w:lang w:val="en-US"/>
        </w:rPr>
        <w:t xml:space="preserve"> basic digital library, I/O, N and P Channel MOSFET with various breakdown voltage, and hard rad-hard IPs, such voltage reference, comparator, triple voting cell, voltage regulator and configuration anti-fuse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50726">
        <w:rPr>
          <w:rFonts w:ascii="Times New Roman" w:hAnsi="Times New Roman" w:cs="Times New Roman"/>
          <w:sz w:val="24"/>
          <w:szCs w:val="24"/>
          <w:lang w:val="en-US"/>
        </w:rPr>
        <w:t>suitable for reuse in various design. On-going development are regularly enriching this offer.</w:t>
      </w:r>
      <w:r w:rsidR="00734E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6DA5">
        <w:rPr>
          <w:rFonts w:ascii="Times New Roman" w:hAnsi="Times New Roman" w:cs="Times New Roman"/>
          <w:sz w:val="24"/>
          <w:szCs w:val="24"/>
          <w:lang w:val="en-US"/>
        </w:rPr>
        <w:t xml:space="preserve">These add-ons make up a rad-hard design </w:t>
      </w:r>
      <w:r w:rsidR="00734E35"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="00DD6DA5">
        <w:rPr>
          <w:rFonts w:ascii="Times New Roman" w:hAnsi="Times New Roman" w:cs="Times New Roman"/>
          <w:sz w:val="24"/>
          <w:szCs w:val="24"/>
          <w:lang w:val="en-US"/>
        </w:rPr>
        <w:t xml:space="preserve"> that c</w:t>
      </w:r>
      <w:r w:rsidR="009654F5">
        <w:rPr>
          <w:rFonts w:ascii="Times New Roman" w:hAnsi="Times New Roman" w:cs="Times New Roman"/>
          <w:sz w:val="24"/>
          <w:szCs w:val="24"/>
          <w:lang w:val="en-US"/>
        </w:rPr>
        <w:t xml:space="preserve">ould </w:t>
      </w:r>
      <w:r w:rsidR="00DD6DA5">
        <w:rPr>
          <w:rFonts w:ascii="Times New Roman" w:hAnsi="Times New Roman" w:cs="Times New Roman"/>
          <w:sz w:val="24"/>
          <w:szCs w:val="24"/>
          <w:lang w:val="en-US"/>
        </w:rPr>
        <w:t>be made available to designers</w:t>
      </w:r>
      <w:r w:rsidR="006572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6B581D" w14:textId="77777777" w:rsidR="00A13907" w:rsidRPr="005918BE" w:rsidRDefault="00A13907" w:rsidP="00406C4A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0AF01B80" w14:textId="77777777" w:rsidR="004F1837" w:rsidRDefault="004F1837" w:rsidP="00AC7C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BCD6S SOI RADIATION TESTS SUMMARY</w:t>
      </w:r>
    </w:p>
    <w:p w14:paraId="6D7310DF" w14:textId="5AE4B9BA" w:rsidR="0078566F" w:rsidRDefault="004B388E" w:rsidP="00406C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918BE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ad-hard design kit has been characterized during numerous radiation campaigns in </w:t>
      </w:r>
      <w:r w:rsidR="00432F53">
        <w:rPr>
          <w:rFonts w:ascii="Times New Roman" w:hAnsi="Times New Roman" w:cs="Times New Roman"/>
          <w:sz w:val="24"/>
          <w:szCs w:val="24"/>
          <w:lang w:val="en-US"/>
        </w:rPr>
        <w:t xml:space="preserve">TID </w:t>
      </w:r>
      <w:r w:rsidR="0078566F">
        <w:rPr>
          <w:rFonts w:ascii="Times New Roman" w:hAnsi="Times New Roman" w:cs="Times New Roman"/>
          <w:sz w:val="24"/>
          <w:szCs w:val="24"/>
          <w:lang w:val="en-US"/>
        </w:rPr>
        <w:t>high and low dose rate</w:t>
      </w:r>
      <w:r w:rsidR="00432F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8566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32F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8566F">
        <w:rPr>
          <w:rFonts w:ascii="Times New Roman" w:hAnsi="Times New Roman" w:cs="Times New Roman"/>
          <w:sz w:val="24"/>
          <w:szCs w:val="24"/>
          <w:lang w:val="en-US"/>
        </w:rPr>
        <w:t>SE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B3840">
        <w:rPr>
          <w:rFonts w:ascii="Times New Roman" w:hAnsi="Times New Roman" w:cs="Times New Roman"/>
          <w:sz w:val="24"/>
          <w:szCs w:val="24"/>
          <w:lang w:val="en-US"/>
        </w:rPr>
        <w:t>/SES (Snapback)</w:t>
      </w:r>
      <w:r>
        <w:rPr>
          <w:rFonts w:ascii="Times New Roman" w:hAnsi="Times New Roman" w:cs="Times New Roman"/>
          <w:sz w:val="24"/>
          <w:szCs w:val="24"/>
          <w:lang w:val="en-US"/>
        </w:rPr>
        <w:t>, SEU</w:t>
      </w:r>
      <w:r w:rsidR="00965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2F53">
        <w:rPr>
          <w:rFonts w:ascii="Times New Roman" w:hAnsi="Times New Roman" w:cs="Times New Roman"/>
          <w:sz w:val="24"/>
          <w:szCs w:val="24"/>
          <w:lang w:val="en-US"/>
        </w:rPr>
        <w:t xml:space="preserve">and SEFI. The table below summarizes the overall radiation level </w:t>
      </w:r>
      <w:r w:rsidR="00806C21">
        <w:rPr>
          <w:rFonts w:ascii="Times New Roman" w:hAnsi="Times New Roman" w:cs="Times New Roman"/>
          <w:sz w:val="24"/>
          <w:szCs w:val="24"/>
          <w:lang w:val="en-US"/>
        </w:rPr>
        <w:t>that these tests demonstrate can be reached, depending on the power supply</w:t>
      </w:r>
      <w:r w:rsidR="00432F53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13C78D73" w14:textId="2E48C7E1" w:rsidR="00464B10" w:rsidRPr="005918BE" w:rsidRDefault="00464B10" w:rsidP="00406C4A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1725"/>
        <w:gridCol w:w="1394"/>
        <w:gridCol w:w="1559"/>
        <w:gridCol w:w="1559"/>
        <w:gridCol w:w="1422"/>
        <w:gridCol w:w="2122"/>
      </w:tblGrid>
      <w:tr w:rsidR="004B3840" w14:paraId="57706AB5" w14:textId="085DB419" w:rsidTr="005918BE">
        <w:tc>
          <w:tcPr>
            <w:tcW w:w="1725" w:type="dxa"/>
          </w:tcPr>
          <w:p w14:paraId="3305D729" w14:textId="0E46D155" w:rsidR="00806C21" w:rsidRPr="00A13907" w:rsidRDefault="00806C21" w:rsidP="00A13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</w:p>
        </w:tc>
        <w:tc>
          <w:tcPr>
            <w:tcW w:w="1394" w:type="dxa"/>
          </w:tcPr>
          <w:p w14:paraId="021C16BE" w14:textId="1920D5BF" w:rsidR="00806C21" w:rsidRPr="00A13907" w:rsidRDefault="004B3840" w:rsidP="00A13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RHFPM442x</w:t>
            </w:r>
          </w:p>
        </w:tc>
        <w:tc>
          <w:tcPr>
            <w:tcW w:w="1559" w:type="dxa"/>
          </w:tcPr>
          <w:p w14:paraId="0AA11825" w14:textId="1BFD856C" w:rsidR="00806C21" w:rsidRPr="00A13907" w:rsidRDefault="004B3840" w:rsidP="00A13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RHRPMICL1A</w:t>
            </w:r>
          </w:p>
        </w:tc>
        <w:tc>
          <w:tcPr>
            <w:tcW w:w="1559" w:type="dxa"/>
          </w:tcPr>
          <w:p w14:paraId="612801DB" w14:textId="0E4E4FF8" w:rsidR="00806C21" w:rsidRPr="00A13907" w:rsidRDefault="004B3840" w:rsidP="00A13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RHRPMPOL01</w:t>
            </w:r>
          </w:p>
        </w:tc>
        <w:tc>
          <w:tcPr>
            <w:tcW w:w="1422" w:type="dxa"/>
          </w:tcPr>
          <w:p w14:paraId="56DC2B27" w14:textId="2F1D1601" w:rsidR="00806C21" w:rsidRPr="00A13907" w:rsidRDefault="00806C21" w:rsidP="00A13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</w:p>
        </w:tc>
        <w:tc>
          <w:tcPr>
            <w:tcW w:w="2122" w:type="dxa"/>
          </w:tcPr>
          <w:p w14:paraId="0DD2D643" w14:textId="53E2D88F" w:rsidR="00806C21" w:rsidRPr="00A13907" w:rsidRDefault="00806C21" w:rsidP="00A13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Comments</w:t>
            </w:r>
          </w:p>
        </w:tc>
      </w:tr>
      <w:tr w:rsidR="004B3840" w14:paraId="0E74066C" w14:textId="6C727E23" w:rsidTr="005918BE">
        <w:tc>
          <w:tcPr>
            <w:tcW w:w="1725" w:type="dxa"/>
          </w:tcPr>
          <w:p w14:paraId="0EBA7F0B" w14:textId="7F0420DA" w:rsidR="00806C21" w:rsidRPr="00A13907" w:rsidRDefault="00806C21" w:rsidP="0040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 H</w:t>
            </w:r>
            <w:r w:rsidR="00591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&amp; LDR</w:t>
            </w:r>
          </w:p>
        </w:tc>
        <w:tc>
          <w:tcPr>
            <w:tcW w:w="1394" w:type="dxa"/>
          </w:tcPr>
          <w:p w14:paraId="23A881F2" w14:textId="0B81352E" w:rsidR="00806C21" w:rsidRPr="00A13907" w:rsidRDefault="00806C21" w:rsidP="00A13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</w:tcPr>
          <w:p w14:paraId="128DD631" w14:textId="5BF4982D" w:rsidR="00806C21" w:rsidRPr="00A13907" w:rsidRDefault="00806C21" w:rsidP="00A13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</w:tcPr>
          <w:p w14:paraId="665ECEE5" w14:textId="2BC91839" w:rsidR="00806C21" w:rsidRPr="00A13907" w:rsidRDefault="00806C21" w:rsidP="00A13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2" w:type="dxa"/>
          </w:tcPr>
          <w:p w14:paraId="5E3410C4" w14:textId="5932846C" w:rsidR="00806C21" w:rsidRPr="00A13907" w:rsidRDefault="00806C21" w:rsidP="0040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krad(Si)</w:t>
            </w:r>
          </w:p>
        </w:tc>
        <w:tc>
          <w:tcPr>
            <w:tcW w:w="2122" w:type="dxa"/>
          </w:tcPr>
          <w:p w14:paraId="7F5DEE96" w14:textId="68CE5D10" w:rsidR="00806C21" w:rsidRPr="00A13907" w:rsidRDefault="00EB76C5" w:rsidP="0040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ELDRS</w:t>
            </w:r>
          </w:p>
        </w:tc>
      </w:tr>
      <w:tr w:rsidR="004B3840" w14:paraId="66B49EA2" w14:textId="6FFFD986" w:rsidTr="005918BE">
        <w:tc>
          <w:tcPr>
            <w:tcW w:w="1725" w:type="dxa"/>
          </w:tcPr>
          <w:p w14:paraId="5D9AAC26" w14:textId="243D6A5E" w:rsidR="00806C21" w:rsidRPr="00A13907" w:rsidRDefault="00806C21" w:rsidP="0040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</w:t>
            </w:r>
          </w:p>
        </w:tc>
        <w:tc>
          <w:tcPr>
            <w:tcW w:w="1394" w:type="dxa"/>
          </w:tcPr>
          <w:p w14:paraId="11CB113D" w14:textId="4F134C17" w:rsidR="00806C21" w:rsidRPr="00A13907" w:rsidRDefault="00806C21" w:rsidP="00A13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559" w:type="dxa"/>
          </w:tcPr>
          <w:p w14:paraId="3661060F" w14:textId="34F05136" w:rsidR="00806C21" w:rsidRPr="00A13907" w:rsidRDefault="00ED071F" w:rsidP="00A13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806C21" w:rsidRPr="00A13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14:paraId="4332506E" w14:textId="69221FBF" w:rsidR="00806C21" w:rsidRPr="00A13907" w:rsidRDefault="00EB76C5" w:rsidP="00A13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="004B3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@ 7.0 V</w:t>
            </w:r>
          </w:p>
        </w:tc>
        <w:tc>
          <w:tcPr>
            <w:tcW w:w="1422" w:type="dxa"/>
          </w:tcPr>
          <w:p w14:paraId="7C4463C6" w14:textId="7D63278D" w:rsidR="00806C21" w:rsidRPr="00A13907" w:rsidRDefault="00806C21" w:rsidP="0040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MeV.cm2/mg</w:t>
            </w:r>
          </w:p>
        </w:tc>
        <w:tc>
          <w:tcPr>
            <w:tcW w:w="2122" w:type="dxa"/>
          </w:tcPr>
          <w:p w14:paraId="4548E5B0" w14:textId="77777777" w:rsidR="00806C21" w:rsidRPr="00A13907" w:rsidRDefault="00806C21" w:rsidP="0040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3840" w14:paraId="4035D035" w14:textId="18A05C18" w:rsidTr="005918BE">
        <w:tc>
          <w:tcPr>
            <w:tcW w:w="1725" w:type="dxa"/>
          </w:tcPr>
          <w:p w14:paraId="3A36A8DC" w14:textId="48B60F99" w:rsidR="00806C21" w:rsidRPr="00A13907" w:rsidRDefault="00806C21" w:rsidP="0040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SEU</w:t>
            </w:r>
          </w:p>
        </w:tc>
        <w:tc>
          <w:tcPr>
            <w:tcW w:w="1394" w:type="dxa"/>
          </w:tcPr>
          <w:p w14:paraId="5DF8CB00" w14:textId="0A2D9381" w:rsidR="00806C21" w:rsidRPr="00A13907" w:rsidRDefault="00EB76C5" w:rsidP="00A13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559" w:type="dxa"/>
          </w:tcPr>
          <w:p w14:paraId="2C9098FE" w14:textId="77E5C3B8" w:rsidR="00806C21" w:rsidRPr="00A13907" w:rsidRDefault="00ED071F" w:rsidP="00A13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559" w:type="dxa"/>
          </w:tcPr>
          <w:p w14:paraId="424A0185" w14:textId="37AEED76" w:rsidR="00806C21" w:rsidRPr="00A13907" w:rsidRDefault="00EB76C5" w:rsidP="00A13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 @ 7.0V</w:t>
            </w:r>
          </w:p>
        </w:tc>
        <w:tc>
          <w:tcPr>
            <w:tcW w:w="1422" w:type="dxa"/>
          </w:tcPr>
          <w:p w14:paraId="2C291C77" w14:textId="36270F68" w:rsidR="00806C21" w:rsidRPr="00A13907" w:rsidRDefault="00806C21" w:rsidP="0040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MeV.cm2/mg</w:t>
            </w:r>
          </w:p>
        </w:tc>
        <w:tc>
          <w:tcPr>
            <w:tcW w:w="2122" w:type="dxa"/>
          </w:tcPr>
          <w:p w14:paraId="5AF9BF50" w14:textId="77777777" w:rsidR="00806C21" w:rsidRPr="00A13907" w:rsidRDefault="00806C21" w:rsidP="0040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3840" w14:paraId="24AD369C" w14:textId="3A2D3B8D" w:rsidTr="005918BE">
        <w:tc>
          <w:tcPr>
            <w:tcW w:w="1725" w:type="dxa"/>
          </w:tcPr>
          <w:p w14:paraId="6B8145F6" w14:textId="56DE70E9" w:rsidR="00806C21" w:rsidRPr="00A13907" w:rsidRDefault="00806C21" w:rsidP="0040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SEFI</w:t>
            </w:r>
          </w:p>
        </w:tc>
        <w:tc>
          <w:tcPr>
            <w:tcW w:w="1394" w:type="dxa"/>
          </w:tcPr>
          <w:p w14:paraId="5965DDDC" w14:textId="4FBA7DDA" w:rsidR="00806C21" w:rsidRPr="00A13907" w:rsidRDefault="00ED071F" w:rsidP="00ED0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</w:tcPr>
          <w:p w14:paraId="33FD258D" w14:textId="3E12236B" w:rsidR="00806C21" w:rsidRPr="00A13907" w:rsidRDefault="00EB76C5" w:rsidP="00A13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559" w:type="dxa"/>
          </w:tcPr>
          <w:p w14:paraId="119669E4" w14:textId="192A89FB" w:rsidR="00806C21" w:rsidRPr="00A13907" w:rsidRDefault="004B3840" w:rsidP="00A13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tbd</w:t>
            </w:r>
            <w:proofErr w:type="spellEnd"/>
          </w:p>
        </w:tc>
        <w:tc>
          <w:tcPr>
            <w:tcW w:w="1422" w:type="dxa"/>
          </w:tcPr>
          <w:p w14:paraId="5269173C" w14:textId="1386D24A" w:rsidR="00806C21" w:rsidRPr="00A13907" w:rsidRDefault="00806C21" w:rsidP="0040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MeV.cm2/mg</w:t>
            </w:r>
          </w:p>
        </w:tc>
        <w:tc>
          <w:tcPr>
            <w:tcW w:w="2122" w:type="dxa"/>
          </w:tcPr>
          <w:p w14:paraId="745261BE" w14:textId="77777777" w:rsidR="00806C21" w:rsidRPr="00A13907" w:rsidRDefault="00806C21" w:rsidP="0040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9252E85" w14:textId="627687BF" w:rsidR="00806C21" w:rsidRPr="005918BE" w:rsidRDefault="00806C21" w:rsidP="00406C4A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11B5E399" w14:textId="352F2216" w:rsidR="00DE6F02" w:rsidRPr="00DE6F02" w:rsidRDefault="00464B10" w:rsidP="00DE6F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OPTIONAL SERVICES</w:t>
      </w:r>
      <w:r w:rsidR="00734E35">
        <w:rPr>
          <w:rFonts w:ascii="Times New Roman" w:hAnsi="Times New Roman" w:cs="Times New Roman"/>
          <w:sz w:val="24"/>
          <w:szCs w:val="24"/>
          <w:lang w:val="en-US"/>
        </w:rPr>
        <w:t xml:space="preserve"> AND SUPPLY CHAIN</w:t>
      </w:r>
    </w:p>
    <w:p w14:paraId="53584551" w14:textId="37178B21" w:rsidR="00464B10" w:rsidRPr="00464B10" w:rsidRDefault="00464B10" w:rsidP="00734E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4B10">
        <w:rPr>
          <w:rFonts w:ascii="Times New Roman" w:hAnsi="Times New Roman" w:cs="Times New Roman"/>
          <w:sz w:val="24"/>
          <w:szCs w:val="24"/>
          <w:lang w:val="en-US"/>
        </w:rPr>
        <w:t xml:space="preserve">Option services are available to </w:t>
      </w:r>
      <w:r>
        <w:rPr>
          <w:rFonts w:ascii="Times New Roman" w:hAnsi="Times New Roman" w:cs="Times New Roman"/>
          <w:sz w:val="24"/>
          <w:szCs w:val="24"/>
          <w:lang w:val="en-US"/>
        </w:rPr>
        <w:t>users of the BCD6s SOI technology, including</w:t>
      </w:r>
      <w:r w:rsidR="00734E3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64B10">
        <w:rPr>
          <w:rFonts w:ascii="Times New Roman" w:hAnsi="Times New Roman" w:cs="Times New Roman"/>
          <w:sz w:val="24"/>
          <w:szCs w:val="24"/>
          <w:lang w:val="en-US"/>
        </w:rPr>
        <w:t>est program</w:t>
      </w:r>
      <w:r w:rsidR="00734E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4B10">
        <w:rPr>
          <w:rFonts w:ascii="Times New Roman" w:hAnsi="Times New Roman" w:cs="Times New Roman"/>
          <w:sz w:val="24"/>
          <w:szCs w:val="24"/>
          <w:lang w:val="en-US"/>
        </w:rPr>
        <w:t>development and electrical wafer sort</w:t>
      </w:r>
      <w:r w:rsidR="00734E35">
        <w:rPr>
          <w:rFonts w:ascii="Times New Roman" w:hAnsi="Times New Roman" w:cs="Times New Roman"/>
          <w:sz w:val="24"/>
          <w:szCs w:val="24"/>
          <w:lang w:val="en-US"/>
        </w:rPr>
        <w:t>, w</w:t>
      </w:r>
      <w:r w:rsidRPr="00464B10">
        <w:rPr>
          <w:rFonts w:ascii="Times New Roman" w:hAnsi="Times New Roman" w:cs="Times New Roman"/>
          <w:sz w:val="24"/>
          <w:szCs w:val="24"/>
          <w:lang w:val="en-US"/>
        </w:rPr>
        <w:t xml:space="preserve">afer sawing and visual test of the dice to </w:t>
      </w:r>
      <w:r w:rsidR="00386E11">
        <w:rPr>
          <w:rFonts w:ascii="Times New Roman" w:hAnsi="Times New Roman" w:cs="Times New Roman"/>
          <w:sz w:val="24"/>
          <w:szCs w:val="24"/>
          <w:lang w:val="en-US"/>
        </w:rPr>
        <w:t>EM or FM</w:t>
      </w:r>
      <w:r w:rsidR="00734E35">
        <w:rPr>
          <w:rFonts w:ascii="Times New Roman" w:hAnsi="Times New Roman" w:cs="Times New Roman"/>
          <w:sz w:val="24"/>
          <w:szCs w:val="24"/>
          <w:lang w:val="en-US"/>
        </w:rPr>
        <w:t xml:space="preserve">, packaging (wire bonded or flip-chip, </w:t>
      </w:r>
      <w:r w:rsidR="00386E11">
        <w:rPr>
          <w:rFonts w:ascii="Times New Roman" w:hAnsi="Times New Roman" w:cs="Times New Roman"/>
          <w:sz w:val="24"/>
          <w:szCs w:val="24"/>
          <w:lang w:val="en-US"/>
        </w:rPr>
        <w:t xml:space="preserve">off the shelf </w:t>
      </w:r>
      <w:r>
        <w:rPr>
          <w:rFonts w:ascii="Times New Roman" w:hAnsi="Times New Roman" w:cs="Times New Roman"/>
          <w:sz w:val="24"/>
          <w:szCs w:val="24"/>
          <w:lang w:val="en-US"/>
        </w:rPr>
        <w:t>or custom</w:t>
      </w:r>
      <w:r w:rsidR="00386E11">
        <w:rPr>
          <w:rFonts w:ascii="Times New Roman" w:hAnsi="Times New Roman" w:cs="Times New Roman"/>
          <w:sz w:val="24"/>
          <w:szCs w:val="24"/>
          <w:lang w:val="en-US"/>
        </w:rPr>
        <w:t xml:space="preserve"> ceramic hermetic</w:t>
      </w:r>
      <w:r w:rsidR="00734E35">
        <w:rPr>
          <w:rFonts w:ascii="Times New Roman" w:hAnsi="Times New Roman" w:cs="Times New Roman"/>
          <w:sz w:val="24"/>
          <w:szCs w:val="24"/>
          <w:lang w:val="en-US"/>
        </w:rPr>
        <w:t>), s</w:t>
      </w:r>
      <w:r w:rsidRPr="00464B10">
        <w:rPr>
          <w:rFonts w:ascii="Times New Roman" w:hAnsi="Times New Roman" w:cs="Times New Roman"/>
          <w:sz w:val="24"/>
          <w:szCs w:val="24"/>
          <w:lang w:val="en-US"/>
        </w:rPr>
        <w:t>creening to EM, ESCC or QML-V level</w:t>
      </w:r>
      <w:r w:rsidR="00386E11">
        <w:rPr>
          <w:rFonts w:ascii="Times New Roman" w:hAnsi="Times New Roman" w:cs="Times New Roman"/>
          <w:sz w:val="24"/>
          <w:szCs w:val="24"/>
          <w:lang w:val="en-US"/>
        </w:rPr>
        <w:t xml:space="preserve"> for products packaged or in die form</w:t>
      </w:r>
    </w:p>
    <w:p w14:paraId="3C20C9E0" w14:textId="77777777" w:rsidR="00734E35" w:rsidRPr="005918BE" w:rsidRDefault="00734E35" w:rsidP="005918BE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04FC0417" w14:textId="1FAD6C79" w:rsidR="00464B10" w:rsidRDefault="00386E11" w:rsidP="00386E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ECOSYSTEM</w:t>
      </w:r>
    </w:p>
    <w:p w14:paraId="12ADCB3F" w14:textId="55283334" w:rsidR="00851551" w:rsidRDefault="00851551" w:rsidP="008515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BCD6s SOI </w:t>
      </w:r>
      <w:r w:rsidR="005918BE">
        <w:rPr>
          <w:rFonts w:ascii="Times New Roman" w:hAnsi="Times New Roman" w:cs="Times New Roman"/>
          <w:sz w:val="24"/>
          <w:szCs w:val="24"/>
          <w:lang w:val="en-US"/>
        </w:rPr>
        <w:t xml:space="preserve">support </w:t>
      </w:r>
      <w:r>
        <w:rPr>
          <w:rFonts w:ascii="Times New Roman" w:hAnsi="Times New Roman" w:cs="Times New Roman"/>
          <w:sz w:val="24"/>
          <w:szCs w:val="24"/>
          <w:lang w:val="en-US"/>
        </w:rPr>
        <w:t>Multi Project Wafer (MPW)</w:t>
      </w:r>
      <w:r w:rsidR="005918BE">
        <w:rPr>
          <w:rFonts w:ascii="Times New Roman" w:hAnsi="Times New Roman" w:cs="Times New Roman"/>
          <w:sz w:val="24"/>
          <w:szCs w:val="24"/>
          <w:lang w:val="en-US"/>
        </w:rPr>
        <w:t>. It is therefore be possible to propose a cost</w:t>
      </w:r>
      <w:r w:rsidR="00F9236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918BE">
        <w:rPr>
          <w:rFonts w:ascii="Times New Roman" w:hAnsi="Times New Roman" w:cs="Times New Roman"/>
          <w:sz w:val="24"/>
          <w:szCs w:val="24"/>
          <w:lang w:val="en-US"/>
        </w:rPr>
        <w:t xml:space="preserve">effective access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prototyping and academic programs. Design houses </w:t>
      </w:r>
      <w:r w:rsidR="005918B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ould be added</w:t>
      </w:r>
      <w:r w:rsidR="005918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97C6D3" w14:textId="77777777" w:rsidR="005918BE" w:rsidRPr="005918BE" w:rsidRDefault="005918BE" w:rsidP="005918BE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040DBC41" w14:textId="681BA732" w:rsidR="005918BE" w:rsidRDefault="005918BE" w:rsidP="005918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CONCLUSION</w:t>
      </w:r>
    </w:p>
    <w:p w14:paraId="25B65E0F" w14:textId="44AB6B2F" w:rsidR="003304EC" w:rsidRPr="003304EC" w:rsidRDefault="00F92365" w:rsidP="003304E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ST’s </w:t>
      </w:r>
      <w:r w:rsidR="005918BE">
        <w:rPr>
          <w:rFonts w:ascii="Times New Roman" w:hAnsi="Times New Roman" w:cs="Times New Roman"/>
          <w:sz w:val="24"/>
          <w:szCs w:val="24"/>
          <w:lang w:val="en-US"/>
        </w:rPr>
        <w:t>BCD6s SOI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18BE">
        <w:rPr>
          <w:rFonts w:ascii="Times New Roman" w:hAnsi="Times New Roman" w:cs="Times New Roman"/>
          <w:sz w:val="24"/>
          <w:szCs w:val="24"/>
          <w:lang w:val="en-US"/>
        </w:rPr>
        <w:t>is a rad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918BE">
        <w:rPr>
          <w:rFonts w:ascii="Times New Roman" w:hAnsi="Times New Roman" w:cs="Times New Roman"/>
          <w:sz w:val="24"/>
          <w:szCs w:val="24"/>
          <w:lang w:val="en-US"/>
        </w:rPr>
        <w:t>capable process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available within a comprehensive  supply chain that could be completed by an ecosystem to support rad-hard ASIC and ASSP designs.</w:t>
      </w:r>
      <w:bookmarkStart w:id="0" w:name="_GoBack"/>
      <w:bookmarkEnd w:id="0"/>
    </w:p>
    <w:sectPr w:rsidR="003304EC" w:rsidRPr="003304EC" w:rsidSect="005918BE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B944F" w14:textId="77777777" w:rsidR="00403AB8" w:rsidRDefault="00403AB8" w:rsidP="00C94CAB">
      <w:pPr>
        <w:spacing w:after="0" w:line="240" w:lineRule="auto"/>
      </w:pPr>
      <w:r>
        <w:separator/>
      </w:r>
    </w:p>
  </w:endnote>
  <w:endnote w:type="continuationSeparator" w:id="0">
    <w:p w14:paraId="54BC4668" w14:textId="77777777" w:rsidR="00403AB8" w:rsidRDefault="00403AB8" w:rsidP="00C9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A9A9" w14:textId="77777777" w:rsidR="00403AB8" w:rsidRDefault="00403AB8" w:rsidP="00C94CAB">
      <w:pPr>
        <w:spacing w:after="0" w:line="240" w:lineRule="auto"/>
      </w:pPr>
      <w:r>
        <w:separator/>
      </w:r>
    </w:p>
  </w:footnote>
  <w:footnote w:type="continuationSeparator" w:id="0">
    <w:p w14:paraId="5613E931" w14:textId="77777777" w:rsidR="00403AB8" w:rsidRDefault="00403AB8" w:rsidP="00C94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7D4E"/>
    <w:multiLevelType w:val="hybridMultilevel"/>
    <w:tmpl w:val="F968914A"/>
    <w:lvl w:ilvl="0" w:tplc="D5DAB1E4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9672FB"/>
    <w:multiLevelType w:val="hybridMultilevel"/>
    <w:tmpl w:val="D8DE47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Ver" w:val="࠸࠳࠵"/>
    <w:docVar w:name="CheckSum" w:val="࠹࠼࠼࠻"/>
    <w:docVar w:name="CLIName" w:val="࡚ࡳࡈࡱࡦࡸࡸ࡮࡫࡮ࡪࡩ"/>
    <w:docVar w:name="DateTime" w:val="࠹࠴࠶࠶࠴࠷࠵࠶࠾ࠥࠥ࠶࠺࠿࠵࠾ࠥ࠭ࡌࡒ࡙࠰࠷࠿࠵࠮"/>
    <w:docVar w:name="DoneBy" w:val="ࡘ࡙ࡡ࡙࡭࡮ࡧࡦࡺࡱࡹࠥࡇࡗ࡚ࡓࡊ࡙"/>
    <w:docVar w:name="IPAddress" w:val="ࡗࡊࡓࡈ࡜ࡑ࠵࠵࠷࠽"/>
    <w:docVar w:name="Random" w:val="5"/>
  </w:docVars>
  <w:rsids>
    <w:rsidRoot w:val="00406C4A"/>
    <w:rsid w:val="000430F9"/>
    <w:rsid w:val="00045AF0"/>
    <w:rsid w:val="00056CAB"/>
    <w:rsid w:val="00095FD0"/>
    <w:rsid w:val="000A4A88"/>
    <w:rsid w:val="00166FB8"/>
    <w:rsid w:val="00177661"/>
    <w:rsid w:val="00180D7C"/>
    <w:rsid w:val="001D2A82"/>
    <w:rsid w:val="002529EF"/>
    <w:rsid w:val="00284D90"/>
    <w:rsid w:val="002E3927"/>
    <w:rsid w:val="003301C5"/>
    <w:rsid w:val="003304EC"/>
    <w:rsid w:val="00336992"/>
    <w:rsid w:val="003446CA"/>
    <w:rsid w:val="003674F4"/>
    <w:rsid w:val="00386E11"/>
    <w:rsid w:val="003A2990"/>
    <w:rsid w:val="00403AB8"/>
    <w:rsid w:val="00406C4A"/>
    <w:rsid w:val="00410303"/>
    <w:rsid w:val="00432F53"/>
    <w:rsid w:val="00464B10"/>
    <w:rsid w:val="004A2924"/>
    <w:rsid w:val="004B3840"/>
    <w:rsid w:val="004B388E"/>
    <w:rsid w:val="004E0C20"/>
    <w:rsid w:val="004F0319"/>
    <w:rsid w:val="004F1837"/>
    <w:rsid w:val="004F5DFB"/>
    <w:rsid w:val="00521E64"/>
    <w:rsid w:val="00527D4D"/>
    <w:rsid w:val="00587855"/>
    <w:rsid w:val="005918BE"/>
    <w:rsid w:val="0059635A"/>
    <w:rsid w:val="0065729B"/>
    <w:rsid w:val="006A0DCC"/>
    <w:rsid w:val="006B473C"/>
    <w:rsid w:val="006C2085"/>
    <w:rsid w:val="006D650D"/>
    <w:rsid w:val="006D769A"/>
    <w:rsid w:val="0072525E"/>
    <w:rsid w:val="00734E35"/>
    <w:rsid w:val="0078566F"/>
    <w:rsid w:val="007E4E51"/>
    <w:rsid w:val="007E7F90"/>
    <w:rsid w:val="00806C21"/>
    <w:rsid w:val="00851551"/>
    <w:rsid w:val="008C08C7"/>
    <w:rsid w:val="008F2F81"/>
    <w:rsid w:val="009026E6"/>
    <w:rsid w:val="0090739B"/>
    <w:rsid w:val="00922786"/>
    <w:rsid w:val="0093791D"/>
    <w:rsid w:val="00950726"/>
    <w:rsid w:val="009509D9"/>
    <w:rsid w:val="009654F5"/>
    <w:rsid w:val="00995EBF"/>
    <w:rsid w:val="00996F56"/>
    <w:rsid w:val="009D4BDC"/>
    <w:rsid w:val="009E6745"/>
    <w:rsid w:val="00A13907"/>
    <w:rsid w:val="00A40F99"/>
    <w:rsid w:val="00A52582"/>
    <w:rsid w:val="00A54D0F"/>
    <w:rsid w:val="00A716E9"/>
    <w:rsid w:val="00A95D7D"/>
    <w:rsid w:val="00AC7CB8"/>
    <w:rsid w:val="00B31925"/>
    <w:rsid w:val="00B75F9C"/>
    <w:rsid w:val="00B81BA4"/>
    <w:rsid w:val="00B9628B"/>
    <w:rsid w:val="00BB4031"/>
    <w:rsid w:val="00BD0196"/>
    <w:rsid w:val="00BD4F28"/>
    <w:rsid w:val="00C13E12"/>
    <w:rsid w:val="00C94CAB"/>
    <w:rsid w:val="00CA1487"/>
    <w:rsid w:val="00CA3E95"/>
    <w:rsid w:val="00CA4ACF"/>
    <w:rsid w:val="00CC26F4"/>
    <w:rsid w:val="00D23788"/>
    <w:rsid w:val="00D75737"/>
    <w:rsid w:val="00DA55E6"/>
    <w:rsid w:val="00DD6DA5"/>
    <w:rsid w:val="00DE6F02"/>
    <w:rsid w:val="00DF4993"/>
    <w:rsid w:val="00E10F15"/>
    <w:rsid w:val="00EB3465"/>
    <w:rsid w:val="00EB76C5"/>
    <w:rsid w:val="00ED071F"/>
    <w:rsid w:val="00ED462B"/>
    <w:rsid w:val="00EF6C5B"/>
    <w:rsid w:val="00F00A21"/>
    <w:rsid w:val="00F04474"/>
    <w:rsid w:val="00F9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F9AAEA"/>
  <w15:chartTrackingRefBased/>
  <w15:docId w15:val="{8F4E07B9-6E99-48B4-86D6-170D260E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C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C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CAB"/>
  </w:style>
  <w:style w:type="paragraph" w:styleId="Footer">
    <w:name w:val="footer"/>
    <w:basedOn w:val="Normal"/>
    <w:link w:val="FooterChar"/>
    <w:uiPriority w:val="99"/>
    <w:unhideWhenUsed/>
    <w:rsid w:val="00C94C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CAB"/>
  </w:style>
  <w:style w:type="paragraph" w:styleId="ListParagraph">
    <w:name w:val="List Paragraph"/>
    <w:basedOn w:val="Normal"/>
    <w:uiPriority w:val="34"/>
    <w:qFormat/>
    <w:rsid w:val="00EF6C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6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3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63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STMicroelectronics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BRUNET</dc:creator>
  <cp:keywords/>
  <dc:description/>
  <cp:lastModifiedBy>Thibault BRUNET</cp:lastModifiedBy>
  <cp:revision>2</cp:revision>
  <dcterms:created xsi:type="dcterms:W3CDTF">2020-03-06T17:22:00Z</dcterms:created>
  <dcterms:modified xsi:type="dcterms:W3CDTF">2020-03-06T17:22:00Z</dcterms:modified>
</cp:coreProperties>
</file>