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tblLayout w:type="fixed"/>
        <w:tblCellMar>
          <w:left w:w="70" w:type="dxa"/>
          <w:right w:w="70" w:type="dxa"/>
        </w:tblCellMar>
        <w:tblLook w:val="0000" w:firstRow="0" w:lastRow="0" w:firstColumn="0" w:lastColumn="0" w:noHBand="0" w:noVBand="0"/>
      </w:tblPr>
      <w:tblGrid>
        <w:gridCol w:w="3331"/>
        <w:gridCol w:w="708"/>
        <w:gridCol w:w="3048"/>
        <w:gridCol w:w="3260"/>
      </w:tblGrid>
      <w:tr w:rsidR="00B6798E" w:rsidRPr="00E60856" w:rsidTr="000A35DC">
        <w:trPr>
          <w:trHeight w:val="234"/>
        </w:trPr>
        <w:tc>
          <w:tcPr>
            <w:tcW w:w="3331" w:type="dxa"/>
          </w:tcPr>
          <w:p w:rsidR="00E91830" w:rsidRPr="00E60856" w:rsidRDefault="00E91830" w:rsidP="000A35DC">
            <w:pPr>
              <w:ind w:left="-70" w:right="-70"/>
              <w:rPr>
                <w:rFonts w:cs="Arial"/>
                <w:color w:val="4F81BD" w:themeColor="accent1"/>
                <w:sz w:val="20"/>
                <w:lang w:val="es-ES"/>
              </w:rPr>
            </w:pPr>
            <w:r w:rsidRPr="00E60856">
              <w:rPr>
                <w:rFonts w:cs="Arial"/>
                <w:b/>
                <w:color w:val="4F81BD" w:themeColor="accent1"/>
                <w:sz w:val="20"/>
                <w:lang w:val="es-ES"/>
              </w:rPr>
              <w:t>De</w:t>
            </w:r>
            <w:r w:rsidR="00477708" w:rsidRPr="00E60856">
              <w:rPr>
                <w:rFonts w:cs="Arial"/>
                <w:color w:val="4F81BD" w:themeColor="accent1"/>
                <w:sz w:val="20"/>
                <w:lang w:val="es-ES"/>
              </w:rPr>
              <w:t xml:space="preserve"> / </w:t>
            </w:r>
            <w:proofErr w:type="spellStart"/>
            <w:r w:rsidR="00477708" w:rsidRPr="00E60856">
              <w:rPr>
                <w:rFonts w:cs="Arial"/>
                <w:color w:val="4F81BD" w:themeColor="accent1"/>
                <w:sz w:val="20"/>
                <w:lang w:val="es-ES"/>
              </w:rPr>
              <w:t>From</w:t>
            </w:r>
            <w:proofErr w:type="spellEnd"/>
            <w:r w:rsidR="00477708" w:rsidRPr="00E60856">
              <w:rPr>
                <w:rFonts w:cs="Arial"/>
                <w:color w:val="4F81BD" w:themeColor="accent1"/>
                <w:sz w:val="20"/>
                <w:lang w:val="es-ES"/>
              </w:rPr>
              <w:t xml:space="preserve">: </w:t>
            </w:r>
            <w:r w:rsidR="00E60856" w:rsidRPr="00E60856">
              <w:rPr>
                <w:rFonts w:cs="Arial"/>
                <w:color w:val="4F81BD" w:themeColor="accent1"/>
                <w:sz w:val="20"/>
                <w:lang w:val="es-ES"/>
              </w:rPr>
              <w:t xml:space="preserve">M. </w:t>
            </w:r>
            <w:proofErr w:type="spellStart"/>
            <w:r w:rsidR="00E60856" w:rsidRPr="00E60856">
              <w:rPr>
                <w:rFonts w:cs="Arial"/>
                <w:color w:val="4F81BD" w:themeColor="accent1"/>
                <w:sz w:val="20"/>
                <w:lang w:val="es-ES"/>
              </w:rPr>
              <w:t>Fossion</w:t>
            </w:r>
            <w:proofErr w:type="spellEnd"/>
            <w:r w:rsidR="00E60856" w:rsidRPr="00E60856">
              <w:rPr>
                <w:rFonts w:cs="Arial"/>
                <w:color w:val="4F81BD" w:themeColor="accent1"/>
                <w:sz w:val="20"/>
                <w:lang w:val="es-ES"/>
              </w:rPr>
              <w:t xml:space="preserve"> </w:t>
            </w:r>
            <w:r w:rsidR="00477708" w:rsidRPr="00E60856">
              <w:rPr>
                <w:rFonts w:cs="Arial"/>
                <w:color w:val="4F81BD" w:themeColor="accent1"/>
                <w:sz w:val="20"/>
                <w:lang w:val="es-ES"/>
              </w:rPr>
              <w:t>A. Van Esbeen</w:t>
            </w:r>
          </w:p>
        </w:tc>
        <w:tc>
          <w:tcPr>
            <w:tcW w:w="708" w:type="dxa"/>
          </w:tcPr>
          <w:p w:rsidR="00E91830" w:rsidRPr="00E60856" w:rsidRDefault="00E91830">
            <w:pPr>
              <w:tabs>
                <w:tab w:val="left" w:pos="-70"/>
              </w:tabs>
              <w:ind w:right="283" w:hanging="70"/>
              <w:rPr>
                <w:rFonts w:cs="Arial"/>
                <w:color w:val="4F81BD" w:themeColor="accent1"/>
                <w:sz w:val="20"/>
                <w:lang w:val="es-ES"/>
              </w:rPr>
            </w:pPr>
          </w:p>
        </w:tc>
        <w:tc>
          <w:tcPr>
            <w:tcW w:w="3048" w:type="dxa"/>
          </w:tcPr>
          <w:p w:rsidR="00E91830" w:rsidRPr="00E60856" w:rsidRDefault="00E91830">
            <w:pPr>
              <w:ind w:left="-70"/>
              <w:rPr>
                <w:rFonts w:cs="Arial"/>
                <w:color w:val="4F81BD" w:themeColor="accent1"/>
                <w:sz w:val="20"/>
                <w:lang w:val="en-US"/>
              </w:rPr>
            </w:pPr>
            <w:r w:rsidRPr="00E60856">
              <w:rPr>
                <w:rFonts w:cs="Arial"/>
                <w:b/>
                <w:color w:val="4F81BD" w:themeColor="accent1"/>
                <w:sz w:val="20"/>
                <w:lang w:val="en-US"/>
              </w:rPr>
              <w:t>Date :</w:t>
            </w:r>
            <w:r w:rsidRPr="00E60856">
              <w:rPr>
                <w:rFonts w:cs="Arial"/>
                <w:color w:val="4F81BD" w:themeColor="accent1"/>
                <w:sz w:val="20"/>
                <w:lang w:val="en-US"/>
              </w:rPr>
              <w:t xml:space="preserve">   </w:t>
            </w:r>
            <w:r w:rsidR="00E60856" w:rsidRPr="00E60856">
              <w:rPr>
                <w:rFonts w:cs="Arial"/>
                <w:color w:val="4F81BD" w:themeColor="accent1"/>
                <w:sz w:val="20"/>
                <w:lang w:val="en-US"/>
              </w:rPr>
              <w:t>16</w:t>
            </w:r>
            <w:r w:rsidR="00C649ED" w:rsidRPr="00E60856">
              <w:rPr>
                <w:rFonts w:cs="Arial"/>
                <w:color w:val="4F81BD" w:themeColor="accent1"/>
                <w:sz w:val="20"/>
                <w:lang w:val="en-US"/>
              </w:rPr>
              <w:t>/3</w:t>
            </w:r>
            <w:r w:rsidR="000A35DC" w:rsidRPr="00E60856">
              <w:rPr>
                <w:rFonts w:cs="Arial"/>
                <w:color w:val="4F81BD" w:themeColor="accent1"/>
                <w:sz w:val="20"/>
                <w:lang w:val="en-US"/>
              </w:rPr>
              <w:t>/202</w:t>
            </w:r>
            <w:r w:rsidR="00C649ED" w:rsidRPr="00E60856">
              <w:rPr>
                <w:rFonts w:cs="Arial"/>
                <w:color w:val="4F81BD" w:themeColor="accent1"/>
                <w:sz w:val="20"/>
                <w:lang w:val="en-US"/>
              </w:rPr>
              <w:t>2</w:t>
            </w:r>
          </w:p>
        </w:tc>
        <w:tc>
          <w:tcPr>
            <w:tcW w:w="3260" w:type="dxa"/>
          </w:tcPr>
          <w:p w:rsidR="00E91830" w:rsidRPr="00E60856" w:rsidRDefault="00E91830">
            <w:pPr>
              <w:ind w:hanging="70"/>
              <w:rPr>
                <w:rFonts w:cs="Arial"/>
                <w:color w:val="4F81BD" w:themeColor="accent1"/>
                <w:lang w:val="en-US"/>
              </w:rPr>
            </w:pPr>
          </w:p>
        </w:tc>
      </w:tr>
      <w:tr w:rsidR="00B6798E" w:rsidRPr="00E60856" w:rsidTr="000A35DC">
        <w:trPr>
          <w:trHeight w:val="235"/>
        </w:trPr>
        <w:tc>
          <w:tcPr>
            <w:tcW w:w="3331" w:type="dxa"/>
          </w:tcPr>
          <w:p w:rsidR="00E91830" w:rsidRPr="00E60856" w:rsidRDefault="00E91830" w:rsidP="00E6262A">
            <w:pPr>
              <w:spacing w:before="120"/>
              <w:ind w:left="-70" w:right="-70"/>
              <w:rPr>
                <w:rFonts w:cs="Arial"/>
                <w:b/>
                <w:color w:val="4F81BD" w:themeColor="accent1"/>
                <w:sz w:val="20"/>
                <w:lang w:val="en-US"/>
              </w:rPr>
            </w:pPr>
          </w:p>
        </w:tc>
        <w:tc>
          <w:tcPr>
            <w:tcW w:w="708" w:type="dxa"/>
          </w:tcPr>
          <w:p w:rsidR="00E91830" w:rsidRPr="00E60856" w:rsidRDefault="00E91830" w:rsidP="00E6262A">
            <w:pPr>
              <w:spacing w:before="120"/>
              <w:ind w:left="-70" w:right="-70"/>
              <w:rPr>
                <w:rFonts w:cs="Arial"/>
                <w:b/>
                <w:color w:val="4F81BD" w:themeColor="accent1"/>
                <w:sz w:val="20"/>
                <w:lang w:val="en-US"/>
              </w:rPr>
            </w:pPr>
          </w:p>
        </w:tc>
        <w:tc>
          <w:tcPr>
            <w:tcW w:w="3048" w:type="dxa"/>
          </w:tcPr>
          <w:p w:rsidR="00E91830" w:rsidRPr="00E60856" w:rsidRDefault="000A35DC" w:rsidP="00C649ED">
            <w:pPr>
              <w:spacing w:before="120"/>
              <w:ind w:left="-70" w:right="-1204"/>
              <w:rPr>
                <w:rFonts w:cs="Arial"/>
                <w:b/>
                <w:color w:val="4F81BD" w:themeColor="accent1"/>
                <w:sz w:val="20"/>
                <w:lang w:val="en-US"/>
              </w:rPr>
            </w:pPr>
            <w:r w:rsidRPr="00E60856">
              <w:rPr>
                <w:rFonts w:cs="Arial"/>
                <w:b/>
                <w:color w:val="4F81BD" w:themeColor="accent1"/>
                <w:sz w:val="20"/>
                <w:lang w:val="en-US"/>
              </w:rPr>
              <w:t>Re</w:t>
            </w:r>
            <w:r w:rsidR="00E91830" w:rsidRPr="00E60856">
              <w:rPr>
                <w:rFonts w:cs="Arial"/>
                <w:b/>
                <w:color w:val="4F81BD" w:themeColor="accent1"/>
                <w:sz w:val="20"/>
                <w:lang w:val="en-US"/>
              </w:rPr>
              <w:t>f.</w:t>
            </w:r>
            <w:r w:rsidR="00E91830" w:rsidRPr="00E60856">
              <w:rPr>
                <w:rFonts w:cs="Arial"/>
                <w:color w:val="4F81BD" w:themeColor="accent1"/>
                <w:sz w:val="20"/>
                <w:lang w:val="en-US"/>
              </w:rPr>
              <w:t xml:space="preserve"> :</w:t>
            </w:r>
            <w:r w:rsidRPr="00E60856">
              <w:rPr>
                <w:rFonts w:cs="Arial"/>
                <w:color w:val="4F81BD" w:themeColor="accent1"/>
                <w:lang w:val="en-US"/>
              </w:rPr>
              <w:t xml:space="preserve"> </w:t>
            </w:r>
            <w:r w:rsidR="00C649ED" w:rsidRPr="00E60856">
              <w:rPr>
                <w:rFonts w:cs="Arial"/>
                <w:color w:val="4F81BD" w:themeColor="accent1"/>
                <w:sz w:val="20"/>
                <w:lang w:val="en-US"/>
              </w:rPr>
              <w:t>HMCU-ETCA-XR-2491</w:t>
            </w:r>
            <w:r w:rsidR="00E91830" w:rsidRPr="00E60856">
              <w:rPr>
                <w:rFonts w:cs="Arial"/>
                <w:b/>
                <w:color w:val="4F81BD" w:themeColor="accent1"/>
                <w:sz w:val="20"/>
                <w:lang w:val="en-US"/>
              </w:rPr>
              <w:t xml:space="preserve"> </w:t>
            </w:r>
          </w:p>
        </w:tc>
        <w:tc>
          <w:tcPr>
            <w:tcW w:w="3260" w:type="dxa"/>
          </w:tcPr>
          <w:p w:rsidR="00E91830" w:rsidRPr="00E60856" w:rsidRDefault="00E91830" w:rsidP="003A4DD3">
            <w:pPr>
              <w:spacing w:before="120"/>
              <w:rPr>
                <w:rFonts w:cs="Arial"/>
                <w:color w:val="4F81BD" w:themeColor="accent1"/>
                <w:lang w:val="en-US"/>
              </w:rPr>
            </w:pPr>
          </w:p>
        </w:tc>
      </w:tr>
    </w:tbl>
    <w:p w:rsidR="0086392E" w:rsidRPr="00E60856" w:rsidRDefault="00E91830" w:rsidP="003A4DD3">
      <w:pPr>
        <w:tabs>
          <w:tab w:val="left" w:pos="1701"/>
          <w:tab w:val="left" w:pos="5670"/>
        </w:tabs>
        <w:spacing w:before="240"/>
        <w:ind w:left="1701" w:hanging="1701"/>
        <w:rPr>
          <w:rFonts w:cs="Arial"/>
          <w:color w:val="4F81BD" w:themeColor="accent1"/>
          <w:sz w:val="20"/>
          <w:lang w:val="en-US"/>
        </w:rPr>
      </w:pPr>
      <w:r w:rsidRPr="00E60856">
        <w:rPr>
          <w:rFonts w:cs="Arial"/>
          <w:color w:val="4F81BD" w:themeColor="accent1"/>
          <w:sz w:val="20"/>
          <w:lang w:val="en-US"/>
        </w:rPr>
        <w:t>Subject :</w:t>
      </w:r>
      <w:r w:rsidRPr="00E60856">
        <w:rPr>
          <w:rFonts w:cs="Arial"/>
          <w:color w:val="4F81BD" w:themeColor="accent1"/>
          <w:sz w:val="20"/>
          <w:lang w:val="en-US"/>
        </w:rPr>
        <w:tab/>
      </w:r>
      <w:r w:rsidR="000A35DC" w:rsidRPr="00E60856">
        <w:rPr>
          <w:rFonts w:cs="Arial"/>
          <w:color w:val="4F81BD" w:themeColor="accent1"/>
          <w:sz w:val="20"/>
          <w:lang w:val="en-US"/>
        </w:rPr>
        <w:t xml:space="preserve">ESA AMICSA conference </w:t>
      </w:r>
      <w:r w:rsidR="00C649ED" w:rsidRPr="00E60856">
        <w:rPr>
          <w:rFonts w:cs="Arial"/>
          <w:color w:val="4F81BD" w:themeColor="accent1"/>
          <w:sz w:val="20"/>
          <w:lang w:val="en-US"/>
        </w:rPr>
        <w:t>2022</w:t>
      </w:r>
      <w:r w:rsidR="000A35DC" w:rsidRPr="00E60856">
        <w:rPr>
          <w:rFonts w:cs="Arial"/>
          <w:color w:val="4F81BD" w:themeColor="accent1"/>
          <w:sz w:val="20"/>
          <w:lang w:val="en-US"/>
        </w:rPr>
        <w:t xml:space="preserve"> / paper submission abstract</w:t>
      </w:r>
    </w:p>
    <w:p w:rsidR="0086392E" w:rsidRPr="00E60856" w:rsidRDefault="0086392E" w:rsidP="0086392E">
      <w:pPr>
        <w:rPr>
          <w:rFonts w:cs="Arial"/>
          <w:color w:val="4F81BD" w:themeColor="accent1"/>
          <w:lang w:val="en-US"/>
        </w:rPr>
      </w:pPr>
    </w:p>
    <w:p w:rsidR="000A35DC" w:rsidRPr="00E60856" w:rsidRDefault="00CB766F" w:rsidP="00E81AB0">
      <w:pPr>
        <w:pStyle w:val="Default"/>
        <w:rPr>
          <w:rFonts w:ascii="Arial" w:hAnsi="Arial" w:cs="Arial"/>
          <w:b/>
          <w:bCs/>
          <w:sz w:val="28"/>
          <w:szCs w:val="28"/>
          <w:u w:val="single"/>
        </w:rPr>
      </w:pPr>
      <w:r w:rsidRPr="00E60856">
        <w:rPr>
          <w:rFonts w:ascii="Arial" w:hAnsi="Arial" w:cs="Arial"/>
          <w:b/>
          <w:bCs/>
          <w:sz w:val="28"/>
          <w:szCs w:val="28"/>
          <w:u w:val="single"/>
        </w:rPr>
        <w:t xml:space="preserve">TAS Belgium </w:t>
      </w:r>
      <w:proofErr w:type="spellStart"/>
      <w:r w:rsidR="00C649ED" w:rsidRPr="00E60856">
        <w:rPr>
          <w:rFonts w:ascii="Arial" w:hAnsi="Arial" w:cs="Arial"/>
          <w:b/>
          <w:bCs/>
          <w:sz w:val="28"/>
          <w:szCs w:val="28"/>
          <w:u w:val="single"/>
        </w:rPr>
        <w:t>RadHard</w:t>
      </w:r>
      <w:proofErr w:type="spellEnd"/>
      <w:r w:rsidR="00C649ED" w:rsidRPr="00E60856">
        <w:rPr>
          <w:rFonts w:ascii="Arial" w:hAnsi="Arial" w:cs="Arial"/>
          <w:b/>
          <w:bCs/>
          <w:sz w:val="28"/>
          <w:szCs w:val="28"/>
          <w:u w:val="single"/>
        </w:rPr>
        <w:t xml:space="preserve"> ASICS</w:t>
      </w:r>
      <w:r w:rsidRPr="00E60856">
        <w:rPr>
          <w:rFonts w:ascii="Arial" w:hAnsi="Arial" w:cs="Arial"/>
          <w:b/>
          <w:bCs/>
          <w:sz w:val="28"/>
          <w:szCs w:val="28"/>
          <w:u w:val="single"/>
        </w:rPr>
        <w:t xml:space="preserve"> ( DPC and HSC)</w:t>
      </w:r>
      <w:r w:rsidR="00C649ED" w:rsidRPr="00E60856">
        <w:rPr>
          <w:rFonts w:ascii="Arial" w:hAnsi="Arial" w:cs="Arial"/>
          <w:b/>
          <w:bCs/>
          <w:sz w:val="28"/>
          <w:szCs w:val="28"/>
          <w:u w:val="single"/>
        </w:rPr>
        <w:t xml:space="preserve"> </w:t>
      </w:r>
      <w:r w:rsidRPr="00E60856">
        <w:rPr>
          <w:rFonts w:ascii="Arial" w:hAnsi="Arial" w:cs="Arial"/>
          <w:b/>
          <w:bCs/>
          <w:sz w:val="28"/>
          <w:szCs w:val="28"/>
          <w:u w:val="single"/>
        </w:rPr>
        <w:t xml:space="preserve">: Space </w:t>
      </w:r>
      <w:r w:rsidR="00C649ED" w:rsidRPr="00E60856">
        <w:rPr>
          <w:rFonts w:ascii="Arial" w:hAnsi="Arial" w:cs="Arial"/>
          <w:b/>
          <w:bCs/>
          <w:sz w:val="28"/>
          <w:szCs w:val="28"/>
          <w:u w:val="single"/>
        </w:rPr>
        <w:t>applications</w:t>
      </w:r>
      <w:r w:rsidRPr="00E60856">
        <w:rPr>
          <w:rFonts w:ascii="Arial" w:hAnsi="Arial" w:cs="Arial"/>
          <w:b/>
          <w:bCs/>
          <w:sz w:val="28"/>
          <w:szCs w:val="28"/>
          <w:u w:val="single"/>
        </w:rPr>
        <w:t xml:space="preserve"> – Maturity and Innovation</w:t>
      </w:r>
    </w:p>
    <w:p w:rsidR="00F7258C" w:rsidRPr="00E60856" w:rsidRDefault="00F7258C" w:rsidP="00E81AB0">
      <w:pPr>
        <w:pStyle w:val="Default"/>
        <w:rPr>
          <w:rFonts w:ascii="Arial" w:hAnsi="Arial" w:cs="Arial"/>
          <w:b/>
          <w:bCs/>
          <w:sz w:val="28"/>
          <w:szCs w:val="28"/>
          <w:u w:val="single"/>
        </w:rPr>
      </w:pPr>
    </w:p>
    <w:p w:rsidR="000A35DC" w:rsidRPr="00E60856" w:rsidRDefault="00C649ED" w:rsidP="000A35DC">
      <w:pPr>
        <w:pStyle w:val="Default"/>
        <w:jc w:val="right"/>
        <w:rPr>
          <w:rFonts w:ascii="Arial" w:hAnsi="Arial" w:cs="Arial"/>
          <w:i/>
          <w:iCs/>
          <w:color w:val="943634" w:themeColor="accent2" w:themeShade="BF"/>
        </w:rPr>
      </w:pPr>
      <w:r w:rsidRPr="00E60856">
        <w:rPr>
          <w:rFonts w:ascii="Arial" w:hAnsi="Arial" w:cs="Arial"/>
          <w:i/>
          <w:iCs/>
          <w:color w:val="943634" w:themeColor="accent2" w:themeShade="BF"/>
        </w:rPr>
        <w:t>Alain Van Esbeen /</w:t>
      </w:r>
      <w:r w:rsidR="00F7258C" w:rsidRPr="00E60856">
        <w:rPr>
          <w:rFonts w:ascii="Arial" w:hAnsi="Arial" w:cs="Arial"/>
          <w:i/>
          <w:iCs/>
          <w:color w:val="943634" w:themeColor="accent2" w:themeShade="BF"/>
        </w:rPr>
        <w:t xml:space="preserve">Marc </w:t>
      </w:r>
      <w:proofErr w:type="spellStart"/>
      <w:r w:rsidR="00F7258C" w:rsidRPr="00E60856">
        <w:rPr>
          <w:rFonts w:ascii="Arial" w:hAnsi="Arial" w:cs="Arial"/>
          <w:i/>
          <w:iCs/>
          <w:color w:val="943634" w:themeColor="accent2" w:themeShade="BF"/>
        </w:rPr>
        <w:t>Fossion</w:t>
      </w:r>
      <w:proofErr w:type="spellEnd"/>
      <w:r w:rsidR="00F7258C" w:rsidRPr="00E60856">
        <w:rPr>
          <w:rFonts w:ascii="Arial" w:hAnsi="Arial" w:cs="Arial"/>
          <w:i/>
          <w:iCs/>
          <w:color w:val="943634" w:themeColor="accent2" w:themeShade="BF"/>
        </w:rPr>
        <w:t xml:space="preserve"> /</w:t>
      </w:r>
      <w:r w:rsidRPr="00E60856">
        <w:rPr>
          <w:rFonts w:ascii="Arial" w:hAnsi="Arial" w:cs="Arial"/>
          <w:i/>
          <w:iCs/>
          <w:color w:val="943634" w:themeColor="accent2" w:themeShade="BF"/>
        </w:rPr>
        <w:t xml:space="preserve"> Thierry Van </w:t>
      </w:r>
      <w:proofErr w:type="spellStart"/>
      <w:r w:rsidRPr="00E60856">
        <w:rPr>
          <w:rFonts w:ascii="Arial" w:hAnsi="Arial" w:cs="Arial"/>
          <w:i/>
          <w:iCs/>
          <w:color w:val="943634" w:themeColor="accent2" w:themeShade="BF"/>
        </w:rPr>
        <w:t>Humbeeck</w:t>
      </w:r>
      <w:proofErr w:type="spellEnd"/>
      <w:r w:rsidR="000A35DC" w:rsidRPr="00E60856">
        <w:rPr>
          <w:rFonts w:ascii="Arial" w:hAnsi="Arial" w:cs="Arial"/>
          <w:i/>
          <w:iCs/>
          <w:color w:val="943634" w:themeColor="accent2" w:themeShade="BF"/>
        </w:rPr>
        <w:t xml:space="preserve"> from Thales </w:t>
      </w:r>
      <w:proofErr w:type="spellStart"/>
      <w:r w:rsidR="000A35DC" w:rsidRPr="00E60856">
        <w:rPr>
          <w:rFonts w:ascii="Arial" w:hAnsi="Arial" w:cs="Arial"/>
          <w:i/>
          <w:iCs/>
          <w:color w:val="943634" w:themeColor="accent2" w:themeShade="BF"/>
        </w:rPr>
        <w:t>Alenia</w:t>
      </w:r>
      <w:proofErr w:type="spellEnd"/>
      <w:r w:rsidR="000A35DC" w:rsidRPr="00E60856">
        <w:rPr>
          <w:rFonts w:ascii="Arial" w:hAnsi="Arial" w:cs="Arial"/>
          <w:i/>
          <w:iCs/>
          <w:color w:val="943634" w:themeColor="accent2" w:themeShade="BF"/>
        </w:rPr>
        <w:t xml:space="preserve"> Space Belgium</w:t>
      </w:r>
    </w:p>
    <w:p w:rsidR="00E81AB0" w:rsidRPr="00E60856" w:rsidRDefault="00E60856" w:rsidP="00E81AB0">
      <w:pPr>
        <w:pStyle w:val="Default"/>
        <w:jc w:val="right"/>
        <w:rPr>
          <w:rFonts w:ascii="Arial" w:hAnsi="Arial" w:cs="Arial"/>
          <w:i/>
          <w:iCs/>
          <w:color w:val="943634" w:themeColor="accent2" w:themeShade="BF"/>
        </w:rPr>
      </w:pPr>
      <w:r w:rsidRPr="00E60856">
        <w:rPr>
          <w:rFonts w:ascii="Arial" w:hAnsi="Arial" w:cs="Arial"/>
          <w:i/>
          <w:iCs/>
          <w:color w:val="943634" w:themeColor="accent2" w:themeShade="BF"/>
        </w:rPr>
        <w:t>Chr</w:t>
      </w:r>
      <w:r w:rsidR="00CB766F" w:rsidRPr="00E60856">
        <w:rPr>
          <w:rFonts w:ascii="Arial" w:hAnsi="Arial" w:cs="Arial"/>
          <w:i/>
          <w:iCs/>
          <w:color w:val="943634" w:themeColor="accent2" w:themeShade="BF"/>
        </w:rPr>
        <w:t xml:space="preserve">istophe Delepaut / </w:t>
      </w:r>
      <w:r w:rsidR="00330A37" w:rsidRPr="00E60856">
        <w:rPr>
          <w:rFonts w:ascii="Arial" w:hAnsi="Arial" w:cs="Arial"/>
          <w:i/>
          <w:iCs/>
          <w:color w:val="943634" w:themeColor="accent2" w:themeShade="BF"/>
        </w:rPr>
        <w:t xml:space="preserve">Arturo Fernandez / </w:t>
      </w:r>
      <w:r w:rsidR="00E81AB0" w:rsidRPr="00E60856">
        <w:rPr>
          <w:rFonts w:ascii="Arial" w:hAnsi="Arial" w:cs="Arial"/>
          <w:i/>
          <w:iCs/>
          <w:color w:val="943634" w:themeColor="accent2" w:themeShade="BF"/>
        </w:rPr>
        <w:t>Richard Jansen from ESA</w:t>
      </w:r>
    </w:p>
    <w:p w:rsidR="000A35DC" w:rsidRPr="00E60856" w:rsidRDefault="000A35DC" w:rsidP="000A35DC">
      <w:pPr>
        <w:pStyle w:val="Default"/>
        <w:rPr>
          <w:rFonts w:ascii="Arial" w:hAnsi="Arial" w:cs="Arial"/>
        </w:rPr>
      </w:pPr>
    </w:p>
    <w:p w:rsidR="00C649ED" w:rsidRPr="00E60856" w:rsidRDefault="00CB766F">
      <w:pPr>
        <w:widowControl/>
        <w:rPr>
          <w:rFonts w:cs="Arial"/>
          <w:lang w:val="en-US"/>
        </w:rPr>
      </w:pPr>
      <w:r w:rsidRPr="00E60856">
        <w:rPr>
          <w:rFonts w:cs="Arial"/>
          <w:lang w:val="en-US"/>
        </w:rPr>
        <w:t xml:space="preserve">Introduction </w:t>
      </w:r>
    </w:p>
    <w:p w:rsidR="00CB766F" w:rsidRPr="00E60856" w:rsidRDefault="00CB766F">
      <w:pPr>
        <w:widowControl/>
        <w:rPr>
          <w:rFonts w:cs="Arial"/>
          <w:lang w:val="en-US"/>
        </w:rPr>
      </w:pPr>
    </w:p>
    <w:p w:rsidR="00F7258C" w:rsidRPr="00E60856" w:rsidRDefault="00C649ED">
      <w:pPr>
        <w:widowControl/>
        <w:rPr>
          <w:rFonts w:cs="Arial"/>
          <w:lang w:val="en-US"/>
        </w:rPr>
      </w:pPr>
      <w:r w:rsidRPr="00E60856">
        <w:rPr>
          <w:rFonts w:cs="Arial"/>
          <w:lang w:val="en-US"/>
        </w:rPr>
        <w:t xml:space="preserve">Since more than a decade, Thales </w:t>
      </w:r>
      <w:proofErr w:type="spellStart"/>
      <w:r w:rsidRPr="00E60856">
        <w:rPr>
          <w:rFonts w:cs="Arial"/>
          <w:lang w:val="en-US"/>
        </w:rPr>
        <w:t>Alenia</w:t>
      </w:r>
      <w:proofErr w:type="spellEnd"/>
      <w:r w:rsidRPr="00E60856">
        <w:rPr>
          <w:rFonts w:cs="Arial"/>
          <w:lang w:val="en-US"/>
        </w:rPr>
        <w:t xml:space="preserve"> Space in Belgium is investing in a growing portfolio of </w:t>
      </w:r>
      <w:proofErr w:type="spellStart"/>
      <w:r w:rsidRPr="00E60856">
        <w:rPr>
          <w:rFonts w:cs="Arial"/>
          <w:lang w:val="en-US"/>
        </w:rPr>
        <w:t>RadHard</w:t>
      </w:r>
      <w:proofErr w:type="spellEnd"/>
      <w:r w:rsidRPr="00E60856">
        <w:rPr>
          <w:rFonts w:cs="Arial"/>
          <w:lang w:val="en-US"/>
        </w:rPr>
        <w:t xml:space="preserve"> ASICs </w:t>
      </w:r>
      <w:r w:rsidR="00B161A2" w:rsidRPr="00E60856">
        <w:rPr>
          <w:rFonts w:cs="Arial"/>
          <w:lang w:val="en-US"/>
        </w:rPr>
        <w:t>with the D</w:t>
      </w:r>
      <w:r w:rsidR="00F7258C" w:rsidRPr="00E60856">
        <w:rPr>
          <w:rFonts w:cs="Arial"/>
          <w:lang w:val="en-US"/>
        </w:rPr>
        <w:t>i</w:t>
      </w:r>
      <w:r w:rsidR="00B161A2" w:rsidRPr="00E60856">
        <w:rPr>
          <w:rFonts w:cs="Arial"/>
          <w:lang w:val="en-US"/>
        </w:rPr>
        <w:t>gital P</w:t>
      </w:r>
      <w:r w:rsidR="00F7258C" w:rsidRPr="00E60856">
        <w:rPr>
          <w:rFonts w:cs="Arial"/>
          <w:lang w:val="en-US"/>
        </w:rPr>
        <w:t>rogrammable Controller as a flagship paving the way to other ASICs.</w:t>
      </w:r>
      <w:r w:rsidRPr="00E60856">
        <w:rPr>
          <w:rFonts w:cs="Arial"/>
          <w:lang w:val="en-US"/>
        </w:rPr>
        <w:t xml:space="preserve"> </w:t>
      </w:r>
    </w:p>
    <w:p w:rsidR="00F7258C" w:rsidRPr="00E60856" w:rsidRDefault="00CB766F">
      <w:pPr>
        <w:widowControl/>
        <w:rPr>
          <w:rFonts w:cs="Arial"/>
          <w:lang w:val="en-US"/>
        </w:rPr>
      </w:pPr>
      <w:r w:rsidRPr="00E60856">
        <w:rPr>
          <w:rFonts w:cs="Arial"/>
          <w:lang w:val="en-US"/>
        </w:rPr>
        <w:t>The brand new High Speed Controller, the” Swiss Knife for DCDC converters”, contains an innovative regulation , the Peak &amp; Valley Current Control (PVCC)</w:t>
      </w:r>
    </w:p>
    <w:p w:rsidR="004C3036" w:rsidRPr="00E60856" w:rsidRDefault="005A6557">
      <w:pPr>
        <w:widowControl/>
        <w:rPr>
          <w:rFonts w:cs="Arial"/>
          <w:lang w:val="en-US"/>
        </w:rPr>
      </w:pPr>
      <w:r>
        <w:rPr>
          <w:noProof/>
          <w:lang w:val="en-US" w:eastAsia="en-US"/>
        </w:rPr>
        <w:drawing>
          <wp:anchor distT="0" distB="0" distL="114300" distR="114300" simplePos="0" relativeHeight="251661312" behindDoc="0" locked="0" layoutInCell="1" allowOverlap="1">
            <wp:simplePos x="0" y="0"/>
            <wp:positionH relativeFrom="column">
              <wp:posOffset>4029710</wp:posOffset>
            </wp:positionH>
            <wp:positionV relativeFrom="paragraph">
              <wp:posOffset>6985</wp:posOffset>
            </wp:positionV>
            <wp:extent cx="2152650" cy="19828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86939" cy="2014410"/>
                    </a:xfrm>
                    <a:prstGeom prst="rect">
                      <a:avLst/>
                    </a:prstGeom>
                  </pic:spPr>
                </pic:pic>
              </a:graphicData>
            </a:graphic>
            <wp14:sizeRelH relativeFrom="margin">
              <wp14:pctWidth>0</wp14:pctWidth>
            </wp14:sizeRelH>
            <wp14:sizeRelV relativeFrom="margin">
              <wp14:pctHeight>0</wp14:pctHeight>
            </wp14:sizeRelV>
          </wp:anchor>
        </w:drawing>
      </w:r>
    </w:p>
    <w:p w:rsidR="004E42C6" w:rsidRPr="00E60856" w:rsidRDefault="004E42C6">
      <w:pPr>
        <w:widowControl/>
        <w:rPr>
          <w:rFonts w:cs="Arial"/>
          <w:lang w:val="en-US"/>
        </w:rPr>
      </w:pPr>
    </w:p>
    <w:p w:rsidR="004E42C6" w:rsidRPr="00E60856" w:rsidRDefault="004E42C6" w:rsidP="00935001">
      <w:pPr>
        <w:pStyle w:val="ListParagraph"/>
        <w:numPr>
          <w:ilvl w:val="0"/>
          <w:numId w:val="20"/>
        </w:numPr>
        <w:rPr>
          <w:rFonts w:ascii="Arial" w:hAnsi="Arial" w:cs="Arial"/>
        </w:rPr>
      </w:pPr>
      <w:r w:rsidRPr="00E60856">
        <w:rPr>
          <w:rFonts w:ascii="Arial" w:hAnsi="Arial" w:cs="Arial"/>
        </w:rPr>
        <w:t>Digital Programmable controller</w:t>
      </w:r>
      <w:r w:rsidR="00935001" w:rsidRPr="00E60856">
        <w:rPr>
          <w:rFonts w:ascii="Arial" w:hAnsi="Arial" w:cs="Arial"/>
        </w:rPr>
        <w:t xml:space="preserve"> - Maturity</w:t>
      </w:r>
    </w:p>
    <w:p w:rsidR="00DC7C01" w:rsidRPr="00E60856" w:rsidRDefault="00C649ED" w:rsidP="004E42C6">
      <w:pPr>
        <w:widowControl/>
        <w:ind w:right="4677"/>
        <w:rPr>
          <w:rFonts w:cs="Arial"/>
          <w:lang w:val="en-US"/>
        </w:rPr>
      </w:pPr>
      <w:r w:rsidRPr="00E60856">
        <w:rPr>
          <w:rFonts w:cs="Arial"/>
          <w:lang w:val="en-US"/>
        </w:rPr>
        <w:t xml:space="preserve">In previous publications during AMICSA workshops, TAS-B has explained the major steps of the development of the Digital Programmable Controller (DPC) , from die design to component </w:t>
      </w:r>
      <w:r w:rsidR="0090153A" w:rsidRPr="00E60856">
        <w:rPr>
          <w:rFonts w:cs="Arial"/>
          <w:lang w:val="en-US"/>
        </w:rPr>
        <w:t>qualificatio</w:t>
      </w:r>
      <w:r w:rsidRPr="00E60856">
        <w:rPr>
          <w:rFonts w:cs="Arial"/>
          <w:lang w:val="en-US"/>
        </w:rPr>
        <w:t>n</w:t>
      </w:r>
      <w:r w:rsidR="0090153A" w:rsidRPr="00E60856">
        <w:rPr>
          <w:rFonts w:cs="Arial"/>
          <w:lang w:val="en-US"/>
        </w:rPr>
        <w:t xml:space="preserve"> of the </w:t>
      </w:r>
      <w:r w:rsidRPr="00E60856">
        <w:rPr>
          <w:rFonts w:cs="Arial"/>
          <w:lang w:val="en-US"/>
        </w:rPr>
        <w:t>Ceramic ( CQFP) package</w:t>
      </w:r>
      <w:r w:rsidR="0090153A" w:rsidRPr="00E60856">
        <w:rPr>
          <w:rFonts w:cs="Arial"/>
          <w:lang w:val="en-US"/>
        </w:rPr>
        <w:t xml:space="preserve">. </w:t>
      </w:r>
    </w:p>
    <w:p w:rsidR="0090153A" w:rsidRPr="00E60856" w:rsidRDefault="0090153A" w:rsidP="004E42C6">
      <w:pPr>
        <w:widowControl/>
        <w:ind w:right="4677"/>
        <w:rPr>
          <w:rFonts w:cs="Arial"/>
          <w:lang w:val="en-US"/>
        </w:rPr>
      </w:pPr>
      <w:r w:rsidRPr="00E60856">
        <w:rPr>
          <w:rFonts w:cs="Arial"/>
          <w:lang w:val="en-US"/>
        </w:rPr>
        <w:t>This hermetic version is now flying since January 2020 with the following heritage counters:</w:t>
      </w:r>
    </w:p>
    <w:p w:rsidR="0090153A" w:rsidRPr="00E60856" w:rsidRDefault="0090153A">
      <w:pPr>
        <w:widowControl/>
        <w:rPr>
          <w:rFonts w:cs="Arial"/>
          <w:lang w:val="en-US"/>
        </w:rPr>
      </w:pPr>
    </w:p>
    <w:p w:rsidR="0090153A" w:rsidRPr="00E60856" w:rsidRDefault="0090153A" w:rsidP="0090153A">
      <w:pPr>
        <w:widowControl/>
        <w:jc w:val="center"/>
        <w:rPr>
          <w:rFonts w:cs="Arial"/>
          <w:lang w:val="en-US"/>
        </w:rPr>
      </w:pPr>
    </w:p>
    <w:p w:rsidR="00935001" w:rsidRPr="00E60856" w:rsidRDefault="00935001">
      <w:pPr>
        <w:widowControl/>
        <w:rPr>
          <w:rFonts w:cs="Arial"/>
          <w:lang w:val="en-US"/>
        </w:rPr>
      </w:pPr>
      <w:r w:rsidRPr="00E60856">
        <w:rPr>
          <w:rFonts w:cs="Arial"/>
          <w:lang w:val="en-US"/>
        </w:rPr>
        <w:t xml:space="preserve">This already impressive heritage is the result of massive usage of DPC inside Thales </w:t>
      </w:r>
      <w:proofErr w:type="spellStart"/>
      <w:r w:rsidRPr="00E60856">
        <w:rPr>
          <w:rFonts w:cs="Arial"/>
          <w:lang w:val="en-US"/>
        </w:rPr>
        <w:t>Alenia</w:t>
      </w:r>
      <w:proofErr w:type="spellEnd"/>
      <w:r w:rsidRPr="00E60856">
        <w:rPr>
          <w:rFonts w:cs="Arial"/>
          <w:lang w:val="en-US"/>
        </w:rPr>
        <w:t xml:space="preserve"> Space </w:t>
      </w:r>
      <w:proofErr w:type="spellStart"/>
      <w:r w:rsidRPr="00E60856">
        <w:rPr>
          <w:rFonts w:cs="Arial"/>
          <w:lang w:val="en-US"/>
        </w:rPr>
        <w:t>equipments</w:t>
      </w:r>
      <w:proofErr w:type="spellEnd"/>
      <w:r w:rsidRPr="00E60856">
        <w:rPr>
          <w:rFonts w:cs="Arial"/>
          <w:lang w:val="en-US"/>
        </w:rPr>
        <w:t xml:space="preserve">, starting with GEO telecom satellites, immediately followed by Observation and science and exploration ( </w:t>
      </w:r>
      <w:proofErr w:type="spellStart"/>
      <w:r w:rsidRPr="00E60856">
        <w:rPr>
          <w:rFonts w:cs="Arial"/>
          <w:lang w:val="en-US"/>
        </w:rPr>
        <w:t>Exomars</w:t>
      </w:r>
      <w:proofErr w:type="spellEnd"/>
      <w:r w:rsidRPr="00E60856">
        <w:rPr>
          <w:rFonts w:cs="Arial"/>
          <w:lang w:val="en-US"/>
        </w:rPr>
        <w:t>) missions. The footprint of the DPC is continuously enlarged thanks for instance to new development projects in the frame of Copernicus and Athena.</w:t>
      </w:r>
    </w:p>
    <w:p w:rsidR="00F7258C" w:rsidRPr="00E60856" w:rsidRDefault="00F7258C" w:rsidP="004E42C6">
      <w:pPr>
        <w:widowControl/>
        <w:ind w:right="1701"/>
        <w:rPr>
          <w:rFonts w:cs="Arial"/>
          <w:lang w:val="en-US"/>
        </w:rPr>
      </w:pPr>
      <w:bookmarkStart w:id="0" w:name="_GoBack"/>
      <w:bookmarkEnd w:id="0"/>
    </w:p>
    <w:p w:rsidR="00F7258C" w:rsidRPr="00E60856" w:rsidRDefault="00FC5A44" w:rsidP="004E42C6">
      <w:pPr>
        <w:widowControl/>
        <w:ind w:right="1701"/>
        <w:rPr>
          <w:rFonts w:cs="Arial"/>
          <w:lang w:val="en-US"/>
        </w:rPr>
      </w:pPr>
      <w:r w:rsidRPr="00E60856">
        <w:rPr>
          <w:rFonts w:cs="Arial"/>
          <w:noProof/>
          <w:lang w:val="en-US" w:eastAsia="en-US"/>
        </w:rPr>
        <w:drawing>
          <wp:anchor distT="0" distB="0" distL="114300" distR="114300" simplePos="0" relativeHeight="251660288" behindDoc="0" locked="0" layoutInCell="1" allowOverlap="1">
            <wp:simplePos x="0" y="0"/>
            <wp:positionH relativeFrom="column">
              <wp:posOffset>5261610</wp:posOffset>
            </wp:positionH>
            <wp:positionV relativeFrom="paragraph">
              <wp:posOffset>65405</wp:posOffset>
            </wp:positionV>
            <wp:extent cx="1027629" cy="40005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ICSA2018-small.jpg"/>
                    <pic:cNvPicPr/>
                  </pic:nvPicPr>
                  <pic:blipFill>
                    <a:blip r:embed="rId9">
                      <a:extLst>
                        <a:ext uri="{28A0092B-C50C-407E-A947-70E740481C1C}">
                          <a14:useLocalDpi xmlns:a14="http://schemas.microsoft.com/office/drawing/2010/main" val="0"/>
                        </a:ext>
                      </a:extLst>
                    </a:blip>
                    <a:stretch>
                      <a:fillRect/>
                    </a:stretch>
                  </pic:blipFill>
                  <pic:spPr>
                    <a:xfrm>
                      <a:off x="0" y="0"/>
                      <a:ext cx="1027629" cy="400050"/>
                    </a:xfrm>
                    <a:prstGeom prst="rect">
                      <a:avLst/>
                    </a:prstGeom>
                  </pic:spPr>
                </pic:pic>
              </a:graphicData>
            </a:graphic>
            <wp14:sizeRelH relativeFrom="margin">
              <wp14:pctWidth>0</wp14:pctWidth>
            </wp14:sizeRelH>
            <wp14:sizeRelV relativeFrom="margin">
              <wp14:pctHeight>0</wp14:pctHeight>
            </wp14:sizeRelV>
          </wp:anchor>
        </w:drawing>
      </w:r>
    </w:p>
    <w:p w:rsidR="00935001" w:rsidRPr="00E60856" w:rsidRDefault="0090153A" w:rsidP="004E42C6">
      <w:pPr>
        <w:widowControl/>
        <w:ind w:right="1701"/>
        <w:rPr>
          <w:rFonts w:cs="Arial"/>
          <w:lang w:val="en-US"/>
        </w:rPr>
      </w:pPr>
      <w:r w:rsidRPr="00E60856">
        <w:rPr>
          <w:rFonts w:cs="Arial"/>
          <w:lang w:val="en-US"/>
        </w:rPr>
        <w:t>Recent development were focused on the low cost version with an organic BGA package. The formal qualification of this version is under finalization</w:t>
      </w:r>
      <w:r w:rsidR="007D2557" w:rsidRPr="00E60856">
        <w:rPr>
          <w:rFonts w:cs="Arial"/>
          <w:lang w:val="en-US"/>
        </w:rPr>
        <w:t xml:space="preserve">. </w:t>
      </w:r>
      <w:r w:rsidRPr="00E60856">
        <w:rPr>
          <w:rFonts w:cs="Arial"/>
          <w:lang w:val="en-US"/>
        </w:rPr>
        <w:t xml:space="preserve">This version is already </w:t>
      </w:r>
      <w:r w:rsidR="0044742D" w:rsidRPr="00E60856">
        <w:rPr>
          <w:rFonts w:cs="Arial"/>
          <w:lang w:val="en-US"/>
        </w:rPr>
        <w:t xml:space="preserve">largely used in many </w:t>
      </w:r>
      <w:proofErr w:type="spellStart"/>
      <w:r w:rsidR="0044742D" w:rsidRPr="00E60856">
        <w:rPr>
          <w:rFonts w:cs="Arial"/>
          <w:lang w:val="en-US"/>
        </w:rPr>
        <w:t>equipments</w:t>
      </w:r>
      <w:proofErr w:type="spellEnd"/>
      <w:r w:rsidR="0044742D" w:rsidRPr="00E60856">
        <w:rPr>
          <w:rFonts w:cs="Arial"/>
          <w:lang w:val="en-US"/>
        </w:rPr>
        <w:t xml:space="preserve"> </w:t>
      </w:r>
      <w:r w:rsidRPr="00E60856">
        <w:rPr>
          <w:rFonts w:cs="Arial"/>
          <w:lang w:val="en-US"/>
        </w:rPr>
        <w:t xml:space="preserve">of </w:t>
      </w:r>
      <w:r w:rsidR="0044742D" w:rsidRPr="00E60856">
        <w:rPr>
          <w:rFonts w:cs="Arial"/>
          <w:lang w:val="en-US"/>
        </w:rPr>
        <w:t xml:space="preserve">Space Inspire, </w:t>
      </w:r>
      <w:r w:rsidRPr="00E60856">
        <w:rPr>
          <w:rFonts w:cs="Arial"/>
          <w:lang w:val="en-US"/>
        </w:rPr>
        <w:t xml:space="preserve">the brand new satellite </w:t>
      </w:r>
      <w:r w:rsidR="0044742D" w:rsidRPr="00E60856">
        <w:rPr>
          <w:rFonts w:cs="Arial"/>
          <w:lang w:val="en-US"/>
        </w:rPr>
        <w:t>from TA</w:t>
      </w:r>
      <w:r w:rsidR="00935001" w:rsidRPr="00E60856">
        <w:rPr>
          <w:rFonts w:cs="Arial"/>
          <w:lang w:val="en-US"/>
        </w:rPr>
        <w:t>S already sold to key customers and is a key component to address the Constellation market.</w:t>
      </w:r>
    </w:p>
    <w:p w:rsidR="00C649ED" w:rsidRPr="00E60856" w:rsidRDefault="00C649ED" w:rsidP="003B1827">
      <w:pPr>
        <w:widowControl/>
        <w:ind w:right="3543"/>
        <w:rPr>
          <w:rFonts w:cs="Arial"/>
          <w:lang w:val="en-US"/>
        </w:rPr>
      </w:pPr>
      <w:r w:rsidRPr="00E60856">
        <w:rPr>
          <w:rFonts w:cs="Arial"/>
          <w:lang w:val="en-US"/>
        </w:rPr>
        <w:t xml:space="preserve"> </w:t>
      </w:r>
    </w:p>
    <w:p w:rsidR="00935001" w:rsidRPr="00E60856" w:rsidRDefault="00935001" w:rsidP="00935001">
      <w:pPr>
        <w:pStyle w:val="ListParagraph"/>
        <w:numPr>
          <w:ilvl w:val="0"/>
          <w:numId w:val="20"/>
        </w:numPr>
        <w:rPr>
          <w:rFonts w:ascii="Arial" w:hAnsi="Arial" w:cs="Arial"/>
        </w:rPr>
      </w:pPr>
      <w:r w:rsidRPr="00E60856">
        <w:rPr>
          <w:rFonts w:ascii="Arial" w:hAnsi="Arial" w:cs="Arial"/>
        </w:rPr>
        <w:t xml:space="preserve">High Speed Controller  </w:t>
      </w:r>
    </w:p>
    <w:p w:rsidR="006C234F" w:rsidRPr="00E60856" w:rsidRDefault="006C234F" w:rsidP="006C234F">
      <w:pPr>
        <w:pStyle w:val="Default"/>
        <w:rPr>
          <w:rFonts w:ascii="Arial" w:hAnsi="Arial" w:cs="Arial"/>
        </w:rPr>
      </w:pPr>
      <w:r w:rsidRPr="00E60856">
        <w:rPr>
          <w:rFonts w:ascii="Arial" w:hAnsi="Arial" w:cs="Arial"/>
        </w:rPr>
        <w:t xml:space="preserve">The component includes all classical features required for the control of a dc-dc converter, allowing it to control a multitude of topologies. </w:t>
      </w:r>
    </w:p>
    <w:p w:rsidR="006C234F" w:rsidRPr="00E60856" w:rsidRDefault="006C234F" w:rsidP="006C234F">
      <w:pPr>
        <w:pStyle w:val="Default"/>
        <w:numPr>
          <w:ilvl w:val="0"/>
          <w:numId w:val="16"/>
        </w:numPr>
        <w:rPr>
          <w:rFonts w:ascii="Arial" w:hAnsi="Arial" w:cs="Arial"/>
        </w:rPr>
      </w:pPr>
      <w:r w:rsidRPr="00E60856">
        <w:rPr>
          <w:rFonts w:ascii="Arial" w:hAnsi="Arial" w:cs="Arial"/>
        </w:rPr>
        <w:t xml:space="preserve">Current sensing amplifier with edge blanking, error amplifier and voltage reference </w:t>
      </w:r>
    </w:p>
    <w:p w:rsidR="006C234F" w:rsidRPr="00E60856" w:rsidRDefault="006C234F" w:rsidP="006C234F">
      <w:pPr>
        <w:pStyle w:val="ListParagraph"/>
        <w:numPr>
          <w:ilvl w:val="0"/>
          <w:numId w:val="16"/>
        </w:numPr>
        <w:rPr>
          <w:rFonts w:ascii="Arial" w:hAnsi="Arial" w:cs="Arial"/>
          <w:color w:val="000000"/>
          <w:sz w:val="24"/>
          <w:szCs w:val="24"/>
        </w:rPr>
      </w:pPr>
      <w:r w:rsidRPr="00E60856">
        <w:rPr>
          <w:rFonts w:ascii="Arial" w:hAnsi="Arial" w:cs="Arial"/>
          <w:color w:val="000000"/>
          <w:sz w:val="24"/>
          <w:szCs w:val="24"/>
        </w:rPr>
        <w:t>PWM controller with 3 modes of operation: peak current control, average current control and finally also the innovative Peak &amp; Valley current control (PVCC) proposed by ESA</w:t>
      </w:r>
    </w:p>
    <w:p w:rsidR="006C234F" w:rsidRPr="00E60856" w:rsidRDefault="006C234F" w:rsidP="006C234F">
      <w:pPr>
        <w:pStyle w:val="ListParagraph"/>
        <w:numPr>
          <w:ilvl w:val="0"/>
          <w:numId w:val="16"/>
        </w:numPr>
        <w:rPr>
          <w:rFonts w:ascii="Arial" w:hAnsi="Arial" w:cs="Arial"/>
          <w:color w:val="000000"/>
          <w:sz w:val="24"/>
          <w:szCs w:val="24"/>
        </w:rPr>
      </w:pPr>
      <w:r w:rsidRPr="00E60856">
        <w:rPr>
          <w:rFonts w:ascii="Arial" w:hAnsi="Arial" w:cs="Arial"/>
          <w:color w:val="000000"/>
          <w:sz w:val="24"/>
          <w:szCs w:val="24"/>
        </w:rPr>
        <w:t>Various protections: over-current, over-temperature, over-voltage and under-voltage</w:t>
      </w:r>
    </w:p>
    <w:p w:rsidR="006C234F" w:rsidRPr="00E60856" w:rsidRDefault="006C234F" w:rsidP="006C234F">
      <w:pPr>
        <w:pStyle w:val="ListParagraph"/>
        <w:numPr>
          <w:ilvl w:val="0"/>
          <w:numId w:val="16"/>
        </w:numPr>
        <w:rPr>
          <w:rFonts w:ascii="Arial" w:hAnsi="Arial" w:cs="Arial"/>
          <w:color w:val="000000"/>
          <w:sz w:val="24"/>
          <w:szCs w:val="24"/>
        </w:rPr>
      </w:pPr>
      <w:r w:rsidRPr="00E60856">
        <w:rPr>
          <w:rFonts w:ascii="Arial" w:hAnsi="Arial" w:cs="Arial"/>
          <w:color w:val="000000"/>
          <w:sz w:val="24"/>
          <w:szCs w:val="24"/>
        </w:rPr>
        <w:t>Reference oscillator with external synchro input.</w:t>
      </w:r>
    </w:p>
    <w:p w:rsidR="0044742D" w:rsidRPr="00E60856" w:rsidRDefault="00935001" w:rsidP="00935001">
      <w:pPr>
        <w:ind w:left="360"/>
        <w:rPr>
          <w:rFonts w:cs="Arial"/>
          <w:lang w:val="en-US"/>
        </w:rPr>
      </w:pPr>
      <w:r w:rsidRPr="00E60856">
        <w:rPr>
          <w:rFonts w:cs="Arial"/>
          <w:lang w:val="en-US"/>
        </w:rPr>
        <w:lastRenderedPageBreak/>
        <w:t>Taking advantage of all the knowledge in organic encapsulation</w:t>
      </w:r>
      <w:r w:rsidR="00E60856">
        <w:rPr>
          <w:rFonts w:cs="Arial"/>
          <w:lang w:val="en-US"/>
        </w:rPr>
        <w:t xml:space="preserve"> of the DPC, the HSC is now pac</w:t>
      </w:r>
      <w:r w:rsidRPr="00E60856">
        <w:rPr>
          <w:rFonts w:cs="Arial"/>
          <w:lang w:val="en-US"/>
        </w:rPr>
        <w:t>kaged in a BGA 11b*11b version.</w:t>
      </w:r>
    </w:p>
    <w:p w:rsidR="006C234F" w:rsidRPr="00E60856" w:rsidRDefault="006C234F" w:rsidP="00935001">
      <w:pPr>
        <w:ind w:left="360"/>
        <w:rPr>
          <w:rFonts w:cs="Arial"/>
          <w:lang w:val="en-US"/>
        </w:rPr>
      </w:pPr>
    </w:p>
    <w:p w:rsidR="006C234F" w:rsidRPr="00E60856" w:rsidRDefault="006C234F" w:rsidP="00935001">
      <w:pPr>
        <w:ind w:left="360"/>
        <w:rPr>
          <w:rFonts w:cs="Arial"/>
          <w:lang w:val="en-US"/>
        </w:rPr>
      </w:pPr>
      <w:r w:rsidRPr="00E60856">
        <w:rPr>
          <w:rFonts w:cs="Arial"/>
          <w:noProof/>
          <w:lang w:val="en-US" w:eastAsia="en-US"/>
        </w:rPr>
        <w:drawing>
          <wp:inline distT="0" distB="0" distL="0" distR="0">
            <wp:extent cx="1196340" cy="92202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C-run2-small.jpg"/>
                    <pic:cNvPicPr/>
                  </pic:nvPicPr>
                  <pic:blipFill>
                    <a:blip r:embed="rId10">
                      <a:extLst>
                        <a:ext uri="{28A0092B-C50C-407E-A947-70E740481C1C}">
                          <a14:useLocalDpi xmlns:a14="http://schemas.microsoft.com/office/drawing/2010/main" val="0"/>
                        </a:ext>
                      </a:extLst>
                    </a:blip>
                    <a:stretch>
                      <a:fillRect/>
                    </a:stretch>
                  </pic:blipFill>
                  <pic:spPr>
                    <a:xfrm>
                      <a:off x="0" y="0"/>
                      <a:ext cx="1196340" cy="922020"/>
                    </a:xfrm>
                    <a:prstGeom prst="rect">
                      <a:avLst/>
                    </a:prstGeom>
                  </pic:spPr>
                </pic:pic>
              </a:graphicData>
            </a:graphic>
          </wp:inline>
        </w:drawing>
      </w:r>
      <w:r w:rsidRPr="00E60856">
        <w:rPr>
          <w:rFonts w:cs="Arial"/>
          <w:noProof/>
          <w:lang w:val="en-US" w:eastAsia="en-US"/>
        </w:rPr>
        <w:drawing>
          <wp:inline distT="0" distB="0" distL="0" distR="0">
            <wp:extent cx="978216" cy="1502261"/>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C-run2-balls1.jpg"/>
                    <pic:cNvPicPr/>
                  </pic:nvPicPr>
                  <pic:blipFill>
                    <a:blip r:embed="rId11">
                      <a:extLst>
                        <a:ext uri="{28A0092B-C50C-407E-A947-70E740481C1C}">
                          <a14:useLocalDpi xmlns:a14="http://schemas.microsoft.com/office/drawing/2010/main" val="0"/>
                        </a:ext>
                      </a:extLst>
                    </a:blip>
                    <a:stretch>
                      <a:fillRect/>
                    </a:stretch>
                  </pic:blipFill>
                  <pic:spPr>
                    <a:xfrm>
                      <a:off x="0" y="0"/>
                      <a:ext cx="978947" cy="1503383"/>
                    </a:xfrm>
                    <a:prstGeom prst="rect">
                      <a:avLst/>
                    </a:prstGeom>
                  </pic:spPr>
                </pic:pic>
              </a:graphicData>
            </a:graphic>
          </wp:inline>
        </w:drawing>
      </w:r>
      <w:r w:rsidRPr="00E60856">
        <w:rPr>
          <w:rFonts w:cs="Arial"/>
          <w:lang w:val="en-US"/>
        </w:rPr>
        <w:t xml:space="preserve">   </w:t>
      </w:r>
    </w:p>
    <w:p w:rsidR="004C3036" w:rsidRPr="00E60856" w:rsidRDefault="004C3036" w:rsidP="00935001">
      <w:pPr>
        <w:ind w:left="360"/>
        <w:rPr>
          <w:rFonts w:cs="Arial"/>
          <w:lang w:val="en-US"/>
        </w:rPr>
      </w:pPr>
    </w:p>
    <w:p w:rsidR="004C3036" w:rsidRPr="00E60856" w:rsidRDefault="004C3036" w:rsidP="004C3036">
      <w:pPr>
        <w:pStyle w:val="ListParagraph"/>
        <w:numPr>
          <w:ilvl w:val="0"/>
          <w:numId w:val="20"/>
        </w:numPr>
        <w:rPr>
          <w:rFonts w:ascii="Arial" w:hAnsi="Arial" w:cs="Arial"/>
        </w:rPr>
      </w:pPr>
      <w:r w:rsidRPr="00E60856">
        <w:rPr>
          <w:rFonts w:ascii="Arial" w:hAnsi="Arial" w:cs="Arial"/>
        </w:rPr>
        <w:t>Reconfigurable &amp; high bandwidth regulation systems</w:t>
      </w:r>
    </w:p>
    <w:p w:rsidR="004C3036" w:rsidRPr="00E60856" w:rsidRDefault="004C3036" w:rsidP="004C3036">
      <w:pPr>
        <w:ind w:left="360"/>
        <w:rPr>
          <w:rFonts w:cs="Arial"/>
          <w:lang w:val="en-US"/>
        </w:rPr>
      </w:pPr>
      <w:r w:rsidRPr="00E60856">
        <w:rPr>
          <w:rFonts w:cs="Arial"/>
          <w:lang w:val="en-US"/>
        </w:rPr>
        <w:t>New dc-dc converters in development are now embarking either DPC, or HSC or both in order to bring compactness, flexibility &amp; optimized efficiency to these products.</w:t>
      </w:r>
    </w:p>
    <w:p w:rsidR="004C3036" w:rsidRPr="00E60856" w:rsidRDefault="004C3036" w:rsidP="004C3036">
      <w:pPr>
        <w:ind w:left="360"/>
        <w:rPr>
          <w:rFonts w:cs="Arial"/>
          <w:lang w:val="en-US"/>
        </w:rPr>
      </w:pPr>
    </w:p>
    <w:p w:rsidR="00F14F10" w:rsidRPr="00E60856" w:rsidRDefault="00047046" w:rsidP="00F14F10">
      <w:pPr>
        <w:ind w:left="360"/>
        <w:rPr>
          <w:rFonts w:cs="Arial"/>
          <w:lang w:val="en-US"/>
        </w:rPr>
      </w:pPr>
      <w:r w:rsidRPr="00E60856">
        <w:rPr>
          <w:rFonts w:cs="Arial"/>
          <w:lang w:val="en-US"/>
        </w:rPr>
        <w:t>The HSC in particular features a novel regulation scheme so called PVCC (Peak and Valley current control) de</w:t>
      </w:r>
      <w:r w:rsidR="00E60856">
        <w:rPr>
          <w:rFonts w:cs="Arial"/>
          <w:lang w:val="en-US"/>
        </w:rPr>
        <w:t>veloped by Christophe Delepaut and</w:t>
      </w:r>
      <w:r w:rsidRPr="00E60856">
        <w:rPr>
          <w:rFonts w:cs="Arial"/>
          <w:lang w:val="en-US"/>
        </w:rPr>
        <w:t xml:space="preserve"> the ESA TEC team. Prototypes have demonstrated that current loop can now be pushed very nearby the Shannon limit (half of the switching frequency) as we speak about closed loop bandwidth. This repres</w:t>
      </w:r>
      <w:r w:rsidR="00E60856">
        <w:rPr>
          <w:rFonts w:cs="Arial"/>
          <w:lang w:val="en-US"/>
        </w:rPr>
        <w:t>ents an improvement of roughly a</w:t>
      </w:r>
      <w:r w:rsidRPr="00E60856">
        <w:rPr>
          <w:rFonts w:cs="Arial"/>
          <w:lang w:val="en-US"/>
        </w:rPr>
        <w:t xml:space="preserve"> factor 2..3, specially for converters that have a large range (in &amp; out voltages + output power) of operation. On its turn the voltage loop</w:t>
      </w:r>
      <w:r w:rsidR="00E60856">
        <w:rPr>
          <w:rFonts w:cs="Arial"/>
          <w:lang w:val="en-US"/>
        </w:rPr>
        <w:t>, that typically stays 3</w:t>
      </w:r>
      <w:r w:rsidRPr="00E60856">
        <w:rPr>
          <w:rFonts w:cs="Arial"/>
          <w:lang w:val="en-US"/>
        </w:rPr>
        <w:t xml:space="preserve"> times lower in closed loop bandwidth can be pushed much higher. The overall performance increase is significant: sh</w:t>
      </w:r>
      <w:r w:rsidR="00E60856">
        <w:rPr>
          <w:rFonts w:cs="Arial"/>
          <w:lang w:val="en-US"/>
        </w:rPr>
        <w:t xml:space="preserve">orter transient response time and </w:t>
      </w:r>
      <w:r w:rsidRPr="00E60856">
        <w:rPr>
          <w:rFonts w:cs="Arial"/>
          <w:lang w:val="en-US"/>
        </w:rPr>
        <w:t>reduced output capacitor bank.</w:t>
      </w:r>
      <w:r w:rsidR="00F14F10" w:rsidRPr="00E60856">
        <w:rPr>
          <w:rFonts w:cs="Arial"/>
          <w:lang w:val="en-US"/>
        </w:rPr>
        <w:t xml:space="preserve"> </w:t>
      </w:r>
    </w:p>
    <w:p w:rsidR="00F14F10" w:rsidRPr="00E60856" w:rsidRDefault="00F14F10" w:rsidP="004C3036">
      <w:pPr>
        <w:ind w:left="360"/>
        <w:rPr>
          <w:rFonts w:cs="Arial"/>
          <w:lang w:val="en-US"/>
        </w:rPr>
      </w:pPr>
    </w:p>
    <w:p w:rsidR="00047046" w:rsidRPr="00E60856" w:rsidRDefault="00F14F10" w:rsidP="004C3036">
      <w:pPr>
        <w:ind w:left="360"/>
        <w:rPr>
          <w:rFonts w:cs="Arial"/>
          <w:lang w:val="en-US"/>
        </w:rPr>
      </w:pPr>
      <w:r w:rsidRPr="00E60856">
        <w:rPr>
          <w:rFonts w:cs="Arial"/>
          <w:lang w:val="en-US"/>
        </w:rPr>
        <w:t>Flexibility is much easier to achieve thanks to digital control. The µC can sense multiple variables such as T°, input voltage, load current, … These parameters are injected to the regulation system (he</w:t>
      </w:r>
      <w:r w:rsidR="00A2708B" w:rsidRPr="00E60856">
        <w:rPr>
          <w:rFonts w:cs="Arial"/>
          <w:lang w:val="en-US"/>
        </w:rPr>
        <w:t>re mostly voltage control loop): the system aware of its environment can also be significantly optimized as compared to</w:t>
      </w:r>
      <w:r w:rsidRPr="00E60856">
        <w:rPr>
          <w:rFonts w:cs="Arial"/>
          <w:lang w:val="en-US"/>
        </w:rPr>
        <w:t xml:space="preserve"> </w:t>
      </w:r>
      <w:r w:rsidR="00A2708B" w:rsidRPr="00E60856">
        <w:rPr>
          <w:rFonts w:cs="Arial"/>
          <w:lang w:val="en-US"/>
        </w:rPr>
        <w:t xml:space="preserve">traditional blind regulation approaches. </w:t>
      </w:r>
      <w:r w:rsidRPr="00E60856">
        <w:rPr>
          <w:rFonts w:cs="Arial"/>
          <w:lang w:val="en-US"/>
        </w:rPr>
        <w:t>But where µC brings in most of its benefits is during transients phas</w:t>
      </w:r>
      <w:r w:rsidR="00E60856">
        <w:rPr>
          <w:rFonts w:cs="Arial"/>
          <w:lang w:val="en-US"/>
        </w:rPr>
        <w:t>es such as start-up, shut-down and</w:t>
      </w:r>
      <w:r w:rsidRPr="00E60856">
        <w:rPr>
          <w:rFonts w:cs="Arial"/>
          <w:lang w:val="en-US"/>
        </w:rPr>
        <w:t xml:space="preserve"> anomaly detection. Sequential operations can be programmed such as to manage the dc-dc during those transients resulting in a tightly controlled stress on the power components allowing to reduce the huge margins that were previously required.</w:t>
      </w:r>
    </w:p>
    <w:p w:rsidR="00F14F10" w:rsidRPr="00E60856" w:rsidRDefault="00F14F10" w:rsidP="004C3036">
      <w:pPr>
        <w:ind w:left="360"/>
        <w:rPr>
          <w:rFonts w:cs="Arial"/>
          <w:lang w:val="en-US"/>
        </w:rPr>
      </w:pPr>
    </w:p>
    <w:p w:rsidR="00EE5AA5" w:rsidRPr="00E60856" w:rsidRDefault="00EE5AA5" w:rsidP="00EE5AA5">
      <w:pPr>
        <w:widowControl/>
        <w:ind w:right="1701"/>
        <w:rPr>
          <w:rFonts w:cs="Arial"/>
          <w:u w:val="single"/>
          <w:lang w:val="en-US"/>
        </w:rPr>
      </w:pPr>
      <w:r w:rsidRPr="00E60856">
        <w:rPr>
          <w:rFonts w:cs="Arial"/>
          <w:u w:val="single"/>
          <w:lang w:val="en-US"/>
        </w:rPr>
        <w:t xml:space="preserve">Conclusion : </w:t>
      </w:r>
    </w:p>
    <w:p w:rsidR="00EE5AA5" w:rsidRPr="00E60856" w:rsidRDefault="00EE5AA5" w:rsidP="00F14F10">
      <w:pPr>
        <w:widowControl/>
        <w:rPr>
          <w:rFonts w:cs="Arial"/>
          <w:lang w:val="en-US"/>
        </w:rPr>
      </w:pPr>
    </w:p>
    <w:p w:rsidR="007B1853" w:rsidRDefault="007B1853" w:rsidP="00F14F10">
      <w:pPr>
        <w:widowControl/>
        <w:rPr>
          <w:rFonts w:cs="Arial"/>
          <w:lang w:val="en-US"/>
        </w:rPr>
      </w:pPr>
      <w:r w:rsidRPr="007B1853">
        <w:rPr>
          <w:rFonts w:cs="Arial"/>
          <w:lang w:val="en-US"/>
        </w:rPr>
        <w:t xml:space="preserve">In the frame of a growing Rad Hard ASIC portfolio, </w:t>
      </w:r>
      <w:r w:rsidR="00F14F10" w:rsidRPr="007B1853">
        <w:rPr>
          <w:rFonts w:cs="Arial"/>
          <w:lang w:val="en-US"/>
        </w:rPr>
        <w:t xml:space="preserve">a new branch of activities is now focused on </w:t>
      </w:r>
      <w:proofErr w:type="spellStart"/>
      <w:r w:rsidR="00F14F10" w:rsidRPr="007B1853">
        <w:rPr>
          <w:rFonts w:cs="Arial"/>
          <w:lang w:val="en-US"/>
        </w:rPr>
        <w:t>GaN</w:t>
      </w:r>
      <w:proofErr w:type="spellEnd"/>
      <w:r w:rsidR="00F14F10" w:rsidRPr="007B1853">
        <w:rPr>
          <w:rFonts w:cs="Arial"/>
          <w:lang w:val="en-US"/>
        </w:rPr>
        <w:t xml:space="preserve"> integrated circuit for power </w:t>
      </w:r>
      <w:r>
        <w:rPr>
          <w:rFonts w:cs="Arial"/>
          <w:lang w:val="en-US"/>
        </w:rPr>
        <w:t xml:space="preserve">(Please refer to </w:t>
      </w:r>
      <w:r w:rsidR="00A2708B" w:rsidRPr="007B1853">
        <w:rPr>
          <w:rFonts w:cs="Arial"/>
          <w:lang w:val="en-US"/>
        </w:rPr>
        <w:t>another</w:t>
      </w:r>
      <w:r w:rsidR="00A2708B" w:rsidRPr="00E60856">
        <w:rPr>
          <w:rFonts w:cs="Arial"/>
          <w:lang w:val="en-US"/>
        </w:rPr>
        <w:t xml:space="preserve"> dedicated AMICS</w:t>
      </w:r>
      <w:r w:rsidR="00E60856">
        <w:rPr>
          <w:rFonts w:cs="Arial"/>
          <w:lang w:val="en-US"/>
        </w:rPr>
        <w:t xml:space="preserve">A presentation from M. </w:t>
      </w:r>
      <w:proofErr w:type="spellStart"/>
      <w:r w:rsidR="00E60856">
        <w:rPr>
          <w:rFonts w:cs="Arial"/>
          <w:lang w:val="en-US"/>
        </w:rPr>
        <w:t>Fossion</w:t>
      </w:r>
      <w:proofErr w:type="spellEnd"/>
      <w:r>
        <w:rPr>
          <w:rFonts w:cs="Arial"/>
          <w:lang w:val="en-US"/>
        </w:rPr>
        <w:t xml:space="preserve"> et al.</w:t>
      </w:r>
      <w:r w:rsidR="00E60856">
        <w:rPr>
          <w:rFonts w:cs="Arial"/>
          <w:lang w:val="en-US"/>
        </w:rPr>
        <w:t xml:space="preserve"> </w:t>
      </w:r>
      <w:r>
        <w:rPr>
          <w:rFonts w:cs="Arial"/>
          <w:lang w:val="en-US"/>
        </w:rPr>
        <w:t>, these</w:t>
      </w:r>
      <w:r w:rsidR="00A2708B" w:rsidRPr="00E60856">
        <w:rPr>
          <w:rFonts w:cs="Arial"/>
          <w:lang w:val="en-US"/>
        </w:rPr>
        <w:t xml:space="preserve"> 3 technologies (high bandwidth analog regulation + digital power management + </w:t>
      </w:r>
      <w:proofErr w:type="spellStart"/>
      <w:r w:rsidR="00A2708B" w:rsidRPr="00E60856">
        <w:rPr>
          <w:rFonts w:cs="Arial"/>
          <w:lang w:val="en-US"/>
        </w:rPr>
        <w:t>GaN</w:t>
      </w:r>
      <w:proofErr w:type="spellEnd"/>
      <w:r w:rsidR="00A2708B" w:rsidRPr="00E60856">
        <w:rPr>
          <w:rFonts w:cs="Arial"/>
          <w:lang w:val="en-US"/>
        </w:rPr>
        <w:t>-ICs), constitute a key chipset leading to a complete breakthrough in dc-dc converters.</w:t>
      </w:r>
      <w:r>
        <w:rPr>
          <w:rFonts w:cs="Arial"/>
          <w:lang w:val="en-US"/>
        </w:rPr>
        <w:t xml:space="preserve"> </w:t>
      </w:r>
    </w:p>
    <w:p w:rsidR="00F14F10" w:rsidRDefault="007B1853" w:rsidP="00F14F10">
      <w:pPr>
        <w:widowControl/>
        <w:rPr>
          <w:rFonts w:cs="Arial"/>
          <w:lang w:val="en-US"/>
        </w:rPr>
      </w:pPr>
      <w:r>
        <w:rPr>
          <w:rFonts w:cs="Arial"/>
          <w:lang w:val="en-US"/>
        </w:rPr>
        <w:t xml:space="preserve">These key developments are made possible thanks to </w:t>
      </w:r>
      <w:proofErr w:type="spellStart"/>
      <w:r>
        <w:rPr>
          <w:rFonts w:cs="Arial"/>
          <w:lang w:val="en-US"/>
        </w:rPr>
        <w:t>Multidomain</w:t>
      </w:r>
      <w:proofErr w:type="spellEnd"/>
      <w:r>
        <w:rPr>
          <w:rFonts w:cs="Arial"/>
          <w:lang w:val="en-US"/>
        </w:rPr>
        <w:t xml:space="preserve"> skills in TAS B, an efficient network of innovative partners,  a fruitful collaboration with ESA experts and a strong support from Belgian Delegation. </w:t>
      </w:r>
    </w:p>
    <w:p w:rsidR="007B1853" w:rsidRPr="00E60856" w:rsidRDefault="007B1853" w:rsidP="00F14F10">
      <w:pPr>
        <w:widowControl/>
        <w:rPr>
          <w:rFonts w:cs="Arial"/>
          <w:lang w:val="en-US"/>
        </w:rPr>
      </w:pPr>
    </w:p>
    <w:p w:rsidR="00F14F10" w:rsidRPr="00E60856" w:rsidRDefault="00F14F10" w:rsidP="004C3036">
      <w:pPr>
        <w:ind w:left="360"/>
        <w:rPr>
          <w:rFonts w:cs="Arial"/>
          <w:lang w:val="en-US"/>
        </w:rPr>
      </w:pPr>
    </w:p>
    <w:p w:rsidR="00B2670F" w:rsidRPr="00E60856" w:rsidRDefault="00B2670F" w:rsidP="00935001">
      <w:pPr>
        <w:ind w:left="360"/>
        <w:rPr>
          <w:rFonts w:cs="Arial"/>
          <w:sz w:val="20"/>
          <w:lang w:val="en-US"/>
        </w:rPr>
      </w:pPr>
    </w:p>
    <w:p w:rsidR="0044742D" w:rsidRPr="00E60856" w:rsidRDefault="0044742D">
      <w:pPr>
        <w:widowControl/>
        <w:rPr>
          <w:rFonts w:cs="Arial"/>
          <w:sz w:val="20"/>
          <w:lang w:val="en-US"/>
        </w:rPr>
      </w:pPr>
    </w:p>
    <w:p w:rsidR="00F7258C" w:rsidRPr="00E60856" w:rsidRDefault="00F7258C">
      <w:pPr>
        <w:widowControl/>
        <w:rPr>
          <w:rFonts w:cs="Arial"/>
          <w:sz w:val="20"/>
          <w:lang w:val="en-US"/>
        </w:rPr>
      </w:pPr>
    </w:p>
    <w:p w:rsidR="00F7258C" w:rsidRPr="00E60856" w:rsidRDefault="00F7258C">
      <w:pPr>
        <w:widowControl/>
        <w:rPr>
          <w:rFonts w:cs="Arial"/>
          <w:lang w:val="en-US"/>
        </w:rPr>
      </w:pPr>
    </w:p>
    <w:p w:rsidR="0044742D" w:rsidRPr="00E60856" w:rsidRDefault="0044742D">
      <w:pPr>
        <w:widowControl/>
        <w:rPr>
          <w:rFonts w:cs="Arial"/>
          <w:lang w:val="en-US"/>
        </w:rPr>
      </w:pPr>
    </w:p>
    <w:p w:rsidR="0044742D" w:rsidRPr="00E60856" w:rsidRDefault="0044742D">
      <w:pPr>
        <w:widowControl/>
        <w:rPr>
          <w:rFonts w:cs="Arial"/>
          <w:lang w:val="en-US"/>
        </w:rPr>
      </w:pPr>
    </w:p>
    <w:p w:rsidR="0044742D" w:rsidRPr="00E60856" w:rsidRDefault="0044742D">
      <w:pPr>
        <w:widowControl/>
        <w:rPr>
          <w:rFonts w:cs="Arial"/>
          <w:lang w:val="en-US"/>
        </w:rPr>
      </w:pPr>
    </w:p>
    <w:p w:rsidR="00C649ED" w:rsidRPr="00E60856" w:rsidRDefault="00C649ED">
      <w:pPr>
        <w:widowControl/>
        <w:rPr>
          <w:rFonts w:eastAsiaTheme="minorHAnsi" w:cs="Arial"/>
          <w:color w:val="000000"/>
          <w:sz w:val="24"/>
          <w:szCs w:val="24"/>
          <w:lang w:val="en-US" w:eastAsia="en-US"/>
        </w:rPr>
      </w:pPr>
    </w:p>
    <w:sectPr w:rsidR="00C649ED" w:rsidRPr="00E60856" w:rsidSect="00E6262A">
      <w:headerReference w:type="default" r:id="rId12"/>
      <w:footerReference w:type="default" r:id="rId13"/>
      <w:headerReference w:type="first" r:id="rId14"/>
      <w:footerReference w:type="first" r:id="rId15"/>
      <w:type w:val="continuous"/>
      <w:pgSz w:w="11907" w:h="16840" w:code="9"/>
      <w:pgMar w:top="567" w:right="567" w:bottom="567" w:left="1134" w:header="567"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6B" w:rsidRDefault="0031096B">
      <w:r>
        <w:separator/>
      </w:r>
    </w:p>
  </w:endnote>
  <w:endnote w:type="continuationSeparator" w:id="0">
    <w:p w:rsidR="0031096B" w:rsidRDefault="0031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56" w:rsidRPr="0086392E" w:rsidRDefault="00955C56">
    <w:pPr>
      <w:pStyle w:val="Footer"/>
      <w:tabs>
        <w:tab w:val="clear" w:pos="4536"/>
        <w:tab w:val="clear" w:pos="9072"/>
        <w:tab w:val="right" w:pos="10632"/>
      </w:tabs>
      <w:ind w:left="426"/>
      <w:rPr>
        <w:sz w:val="16"/>
        <w:lang w:val="fr-BE"/>
      </w:rPr>
    </w:pPr>
    <w:r>
      <w:rPr>
        <w:noProof/>
        <w:sz w:val="20"/>
        <w:lang w:val="en-US" w:eastAsia="en-US"/>
      </w:rPr>
      <w:drawing>
        <wp:anchor distT="0" distB="0" distL="114300" distR="114300" simplePos="0" relativeHeight="251658240" behindDoc="1" locked="0" layoutInCell="0" allowOverlap="1">
          <wp:simplePos x="0" y="0"/>
          <wp:positionH relativeFrom="column">
            <wp:posOffset>3006090</wp:posOffset>
          </wp:positionH>
          <wp:positionV relativeFrom="paragraph">
            <wp:posOffset>-5715</wp:posOffset>
          </wp:positionV>
          <wp:extent cx="1193800" cy="298450"/>
          <wp:effectExtent l="0" t="0" r="635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2E">
      <w:rPr>
        <w:b/>
        <w:bCs/>
        <w:sz w:val="16"/>
        <w:lang w:val="fr-BE"/>
      </w:rPr>
      <w:t xml:space="preserve">Thales Alenia </w:t>
    </w:r>
    <w:proofErr w:type="spellStart"/>
    <w:r w:rsidRPr="0086392E">
      <w:rPr>
        <w:b/>
        <w:bCs/>
        <w:sz w:val="16"/>
        <w:lang w:val="fr-BE"/>
      </w:rPr>
      <w:t>Space</w:t>
    </w:r>
    <w:proofErr w:type="spellEnd"/>
    <w:r w:rsidRPr="0086392E">
      <w:rPr>
        <w:b/>
        <w:bCs/>
        <w:sz w:val="16"/>
        <w:lang w:val="fr-BE"/>
      </w:rPr>
      <w:t xml:space="preserve"> </w:t>
    </w:r>
    <w:r>
      <w:rPr>
        <w:b/>
        <w:bCs/>
        <w:sz w:val="16"/>
        <w:lang w:val="fr-BE"/>
      </w:rPr>
      <w:t>Belgium</w:t>
    </w:r>
    <w:r w:rsidRPr="0086392E">
      <w:rPr>
        <w:sz w:val="16"/>
        <w:lang w:val="fr-BE"/>
      </w:rPr>
      <w:tab/>
    </w:r>
    <w:proofErr w:type="spellStart"/>
    <w:r w:rsidRPr="0086392E">
      <w:rPr>
        <w:sz w:val="12"/>
        <w:lang w:val="fr-BE"/>
      </w:rPr>
      <w:t>Ref</w:t>
    </w:r>
    <w:proofErr w:type="spellEnd"/>
    <w:r w:rsidRPr="0086392E">
      <w:rPr>
        <w:sz w:val="12"/>
        <w:lang w:val="fr-BE"/>
      </w:rPr>
      <w:t xml:space="preserve"> : </w:t>
    </w:r>
    <w:r w:rsidRPr="001369A0">
      <w:rPr>
        <w:sz w:val="12"/>
      </w:rPr>
      <w:fldChar w:fldCharType="begin"/>
    </w:r>
    <w:r w:rsidRPr="0086392E">
      <w:rPr>
        <w:sz w:val="12"/>
        <w:lang w:val="fr-BE"/>
      </w:rPr>
      <w:instrText xml:space="preserve"> FILENAME </w:instrText>
    </w:r>
    <w:r w:rsidRPr="001369A0">
      <w:rPr>
        <w:sz w:val="12"/>
      </w:rPr>
      <w:fldChar w:fldCharType="separate"/>
    </w:r>
    <w:r w:rsidR="00EE5AA5" w:rsidRPr="00EE5AA5">
      <w:rPr>
        <w:noProof/>
        <w:sz w:val="12"/>
        <w:lang w:val="fr-BE"/>
      </w:rPr>
      <w:t>HMCU-XR-2491-01-00-AMICSA2022_abstract.docx</w:t>
    </w:r>
    <w:r w:rsidRPr="001369A0">
      <w:rPr>
        <w:sz w:val="12"/>
      </w:rPr>
      <w:fldChar w:fldCharType="end"/>
    </w:r>
    <w:r w:rsidRPr="0086392E">
      <w:rPr>
        <w:sz w:val="16"/>
        <w:lang w:val="fr-BE"/>
      </w:rPr>
      <w:br/>
      <w:t xml:space="preserve">rue Chapelle </w:t>
    </w:r>
    <w:proofErr w:type="spellStart"/>
    <w:r w:rsidRPr="0086392E">
      <w:rPr>
        <w:sz w:val="16"/>
        <w:lang w:val="fr-BE"/>
      </w:rPr>
      <w:t>Beaussart</w:t>
    </w:r>
    <w:proofErr w:type="spellEnd"/>
    <w:r w:rsidRPr="0086392E">
      <w:rPr>
        <w:sz w:val="16"/>
        <w:lang w:val="fr-BE"/>
      </w:rPr>
      <w:t xml:space="preserve"> 101</w:t>
    </w:r>
  </w:p>
  <w:p w:rsidR="00955C56" w:rsidRDefault="00955C56">
    <w:pPr>
      <w:pStyle w:val="Footer"/>
      <w:tabs>
        <w:tab w:val="clear" w:pos="4536"/>
        <w:tab w:val="clear" w:pos="9072"/>
        <w:tab w:val="center" w:pos="5670"/>
        <w:tab w:val="right" w:pos="10632"/>
      </w:tabs>
      <w:ind w:left="426"/>
      <w:rPr>
        <w:sz w:val="16"/>
        <w:lang w:val="en-US"/>
      </w:rPr>
    </w:pPr>
    <w:r>
      <w:rPr>
        <w:sz w:val="16"/>
        <w:lang w:val="en-US"/>
      </w:rPr>
      <w:t>B-6032 – Mont-sur-</w:t>
    </w:r>
    <w:proofErr w:type="spellStart"/>
    <w:r>
      <w:rPr>
        <w:sz w:val="16"/>
        <w:lang w:val="en-US"/>
      </w:rPr>
      <w:t>Marchienne</w:t>
    </w:r>
    <w:proofErr w:type="spellEnd"/>
    <w:r>
      <w:rPr>
        <w:sz w:val="16"/>
        <w:lang w:val="en-US"/>
      </w:rPr>
      <w:tab/>
    </w:r>
    <w:r>
      <w:rPr>
        <w:sz w:val="10"/>
        <w:lang w:val="en-US"/>
      </w:rPr>
      <w:t xml:space="preserve">All rights reserved, 2017, Thales </w:t>
    </w:r>
    <w:proofErr w:type="spellStart"/>
    <w:r>
      <w:rPr>
        <w:sz w:val="10"/>
        <w:lang w:val="en-US"/>
      </w:rPr>
      <w:t>Alenia</w:t>
    </w:r>
    <w:proofErr w:type="spellEnd"/>
    <w:r>
      <w:rPr>
        <w:sz w:val="10"/>
        <w:lang w:val="en-US"/>
      </w:rPr>
      <w:t xml:space="preserve"> Space</w:t>
    </w:r>
  </w:p>
  <w:p w:rsidR="00955C56" w:rsidRDefault="00955C56">
    <w:pPr>
      <w:pStyle w:val="Footer"/>
      <w:tabs>
        <w:tab w:val="clear" w:pos="4536"/>
        <w:tab w:val="clear" w:pos="9072"/>
        <w:tab w:val="right" w:pos="10632"/>
      </w:tabs>
      <w:ind w:left="426"/>
    </w:pPr>
    <w:r>
      <w:rPr>
        <w:sz w:val="16"/>
      </w:rPr>
      <w:t>Belgique</w:t>
    </w:r>
    <w:r>
      <w:rPr>
        <w:sz w:val="16"/>
      </w:rPr>
      <w:tab/>
    </w:r>
    <w:proofErr w:type="spellStart"/>
    <w:r>
      <w:rPr>
        <w:i/>
        <w:iCs/>
        <w:sz w:val="10"/>
      </w:rPr>
      <w:t>Mod</w:t>
    </w:r>
    <w:proofErr w:type="spellEnd"/>
    <w:r>
      <w:rPr>
        <w:i/>
        <w:iCs/>
        <w:sz w:val="10"/>
      </w:rPr>
      <w:t> : 100181541E-EN-FR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56" w:rsidRPr="00A85B66" w:rsidRDefault="00955C56" w:rsidP="0086392E">
    <w:pPr>
      <w:pStyle w:val="Footer"/>
      <w:tabs>
        <w:tab w:val="clear" w:pos="4536"/>
        <w:tab w:val="clear" w:pos="9072"/>
        <w:tab w:val="right" w:pos="10632"/>
      </w:tabs>
      <w:rPr>
        <w:sz w:val="12"/>
        <w:szCs w:val="16"/>
        <w:lang w:val="fr-BE"/>
      </w:rPr>
    </w:pPr>
    <w:r w:rsidRPr="00A85B66">
      <w:rPr>
        <w:noProof/>
        <w:sz w:val="18"/>
        <w:szCs w:val="16"/>
        <w:lang w:val="en-US" w:eastAsia="en-US"/>
      </w:rPr>
      <w:drawing>
        <wp:anchor distT="0" distB="0" distL="114300" distR="114300" simplePos="0" relativeHeight="251659264" behindDoc="0" locked="0" layoutInCell="1" allowOverlap="1" wp14:anchorId="4C539650" wp14:editId="3DBA54E7">
          <wp:simplePos x="0" y="0"/>
          <wp:positionH relativeFrom="column">
            <wp:posOffset>2768600</wp:posOffset>
          </wp:positionH>
          <wp:positionV relativeFrom="paragraph">
            <wp:posOffset>0</wp:posOffset>
          </wp:positionV>
          <wp:extent cx="1265555" cy="309245"/>
          <wp:effectExtent l="0" t="0" r="0" b="0"/>
          <wp:wrapNone/>
          <wp:docPr id="16" name="Image 16" descr="Logo_Th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Th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B66">
      <w:rPr>
        <w:b/>
        <w:bCs/>
        <w:sz w:val="12"/>
        <w:szCs w:val="16"/>
        <w:lang w:val="fr-BE"/>
      </w:rPr>
      <w:t xml:space="preserve">Thales Alenia </w:t>
    </w:r>
    <w:proofErr w:type="spellStart"/>
    <w:r w:rsidRPr="00A85B66">
      <w:rPr>
        <w:b/>
        <w:bCs/>
        <w:sz w:val="12"/>
        <w:szCs w:val="16"/>
        <w:lang w:val="fr-BE"/>
      </w:rPr>
      <w:t>Space</w:t>
    </w:r>
    <w:proofErr w:type="spellEnd"/>
    <w:r w:rsidRPr="00A85B66">
      <w:rPr>
        <w:b/>
        <w:bCs/>
        <w:sz w:val="12"/>
        <w:szCs w:val="16"/>
        <w:lang w:val="fr-BE"/>
      </w:rPr>
      <w:t xml:space="preserve"> Belgium</w:t>
    </w:r>
    <w:r w:rsidRPr="00A85B66">
      <w:rPr>
        <w:sz w:val="12"/>
        <w:szCs w:val="16"/>
        <w:lang w:val="fr-BE"/>
      </w:rPr>
      <w:br/>
      <w:t xml:space="preserve">rue Chapelle </w:t>
    </w:r>
    <w:proofErr w:type="spellStart"/>
    <w:r w:rsidRPr="00A85B66">
      <w:rPr>
        <w:sz w:val="12"/>
        <w:szCs w:val="16"/>
        <w:lang w:val="fr-BE"/>
      </w:rPr>
      <w:t>Beaussart</w:t>
    </w:r>
    <w:proofErr w:type="spellEnd"/>
    <w:r w:rsidRPr="00A85B66">
      <w:rPr>
        <w:sz w:val="12"/>
        <w:szCs w:val="16"/>
        <w:lang w:val="fr-BE"/>
      </w:rPr>
      <w:t xml:space="preserve"> 101</w:t>
    </w:r>
  </w:p>
  <w:p w:rsidR="00955C56" w:rsidRPr="00955C56" w:rsidRDefault="00955C56" w:rsidP="0086392E">
    <w:pPr>
      <w:pStyle w:val="Footer"/>
      <w:tabs>
        <w:tab w:val="clear" w:pos="4536"/>
        <w:tab w:val="clear" w:pos="9072"/>
        <w:tab w:val="center" w:pos="5670"/>
        <w:tab w:val="right" w:pos="10632"/>
      </w:tabs>
      <w:rPr>
        <w:sz w:val="12"/>
        <w:szCs w:val="16"/>
        <w:lang w:val="fr-BE"/>
      </w:rPr>
    </w:pPr>
    <w:r w:rsidRPr="00955C56">
      <w:rPr>
        <w:sz w:val="12"/>
        <w:szCs w:val="16"/>
        <w:lang w:val="fr-BE"/>
      </w:rPr>
      <w:t>B-6032 – Mont-sur-</w:t>
    </w:r>
    <w:proofErr w:type="spellStart"/>
    <w:r w:rsidRPr="00955C56">
      <w:rPr>
        <w:sz w:val="12"/>
        <w:szCs w:val="16"/>
        <w:lang w:val="fr-BE"/>
      </w:rPr>
      <w:t>Marchienne</w:t>
    </w:r>
    <w:proofErr w:type="spellEnd"/>
  </w:p>
  <w:p w:rsidR="00955C56" w:rsidRDefault="00955C56" w:rsidP="0086392E">
    <w:pPr>
      <w:pStyle w:val="Footer"/>
      <w:tabs>
        <w:tab w:val="clear" w:pos="4536"/>
        <w:tab w:val="clear" w:pos="9072"/>
        <w:tab w:val="right" w:pos="10348"/>
      </w:tabs>
      <w:rPr>
        <w:sz w:val="16"/>
      </w:rPr>
    </w:pPr>
    <w:r w:rsidRPr="00A85B66">
      <w:rPr>
        <w:sz w:val="12"/>
        <w:szCs w:val="16"/>
      </w:rPr>
      <w:t>Belgique</w:t>
    </w:r>
    <w:r>
      <w:rPr>
        <w:sz w:val="16"/>
      </w:rPr>
      <w:tab/>
    </w:r>
    <w:proofErr w:type="spellStart"/>
    <w:r>
      <w:rPr>
        <w:i/>
        <w:iCs/>
        <w:sz w:val="10"/>
      </w:rPr>
      <w:t>Mod</w:t>
    </w:r>
    <w:proofErr w:type="spellEnd"/>
    <w:r>
      <w:rPr>
        <w:i/>
        <w:iCs/>
        <w:sz w:val="10"/>
      </w:rPr>
      <w:t> : 100181541E-EN-FR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6B" w:rsidRDefault="0031096B">
      <w:r>
        <w:separator/>
      </w:r>
    </w:p>
  </w:footnote>
  <w:footnote w:type="continuationSeparator" w:id="0">
    <w:p w:rsidR="0031096B" w:rsidRDefault="0031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56" w:rsidRDefault="00955C56" w:rsidP="002949DD">
    <w:pPr>
      <w:pStyle w:val="Header"/>
      <w:tabs>
        <w:tab w:val="clear" w:pos="4536"/>
        <w:tab w:val="clear" w:pos="9072"/>
        <w:tab w:val="center" w:pos="4820"/>
        <w:tab w:val="right" w:pos="10632"/>
      </w:tabs>
      <w:spacing w:after="240"/>
      <w:ind w:left="284"/>
      <w:rPr>
        <w:b/>
        <w:sz w:val="28"/>
      </w:rPr>
    </w:pPr>
    <w:r>
      <w:tab/>
    </w:r>
    <w:r>
      <w:rPr>
        <w:noProof/>
        <w:lang w:val="en-US" w:eastAsia="en-US"/>
      </w:rPr>
      <w:drawing>
        <wp:inline distT="0" distB="0" distL="0" distR="0" wp14:anchorId="182C711C" wp14:editId="7BFBFC9C">
          <wp:extent cx="1953260" cy="789940"/>
          <wp:effectExtent l="0" t="0" r="8890" b="0"/>
          <wp:docPr id="1" name="Image 1" descr="logo Thales Alenia Space-Leon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les Alenia Space-Leonar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789940"/>
                  </a:xfrm>
                  <a:prstGeom prst="rect">
                    <a:avLst/>
                  </a:prstGeom>
                  <a:noFill/>
                  <a:ln>
                    <a:noFill/>
                  </a:ln>
                </pic:spPr>
              </pic:pic>
            </a:graphicData>
          </a:graphic>
        </wp:inline>
      </w:drawing>
    </w:r>
    <w:r>
      <w:tab/>
    </w:r>
    <w:r>
      <w:rPr>
        <w:sz w:val="20"/>
      </w:rPr>
      <w:fldChar w:fldCharType="begin"/>
    </w:r>
    <w:r>
      <w:rPr>
        <w:sz w:val="20"/>
      </w:rPr>
      <w:instrText xml:space="preserve"> PAGE  \* MERGEFORMAT </w:instrText>
    </w:r>
    <w:r>
      <w:rPr>
        <w:sz w:val="20"/>
      </w:rPr>
      <w:fldChar w:fldCharType="separate"/>
    </w:r>
    <w:r w:rsidR="005A6557">
      <w:rPr>
        <w:noProof/>
        <w:sz w:val="20"/>
      </w:rPr>
      <w:t>3</w:t>
    </w:r>
    <w:r>
      <w:rPr>
        <w:sz w:val="20"/>
      </w:rPr>
      <w:fldChar w:fldCharType="end"/>
    </w:r>
    <w:r>
      <w:rPr>
        <w:b/>
        <w:sz w:val="20"/>
      </w:rPr>
      <w:t>/</w:t>
    </w:r>
    <w:r>
      <w:rPr>
        <w:sz w:val="20"/>
      </w:rPr>
      <w:fldChar w:fldCharType="begin"/>
    </w:r>
    <w:r>
      <w:rPr>
        <w:sz w:val="20"/>
      </w:rPr>
      <w:instrText xml:space="preserve"> NUMPAGES  \* MERGEFORMAT </w:instrText>
    </w:r>
    <w:r>
      <w:rPr>
        <w:sz w:val="20"/>
      </w:rPr>
      <w:fldChar w:fldCharType="separate"/>
    </w:r>
    <w:r w:rsidR="005A6557">
      <w:rPr>
        <w:noProof/>
        <w:sz w:val="20"/>
      </w:rPr>
      <w:t>3</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56" w:rsidRDefault="00955C56" w:rsidP="00BE27B8">
    <w:pPr>
      <w:pStyle w:val="Header"/>
      <w:tabs>
        <w:tab w:val="clear" w:pos="4536"/>
        <w:tab w:val="clear" w:pos="9072"/>
      </w:tabs>
      <w:spacing w:after="120"/>
      <w:ind w:left="-284"/>
      <w:rPr>
        <w:sz w:val="16"/>
      </w:rPr>
    </w:pPr>
    <w:r>
      <w:rPr>
        <w:sz w:val="16"/>
      </w:rPr>
      <w:t xml:space="preserve">                    </w:t>
    </w:r>
    <w:r>
      <w:rPr>
        <w:noProof/>
        <w:sz w:val="16"/>
        <w:lang w:val="en-US" w:eastAsia="en-US"/>
      </w:rPr>
      <w:drawing>
        <wp:inline distT="0" distB="0" distL="0" distR="0" wp14:anchorId="3CCBD17A" wp14:editId="72301467">
          <wp:extent cx="1694688" cy="841248"/>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_logo_0.jpg"/>
                  <pic:cNvPicPr/>
                </pic:nvPicPr>
                <pic:blipFill>
                  <a:blip r:embed="rId1">
                    <a:extLst>
                      <a:ext uri="{28A0092B-C50C-407E-A947-70E740481C1C}">
                        <a14:useLocalDpi xmlns:a14="http://schemas.microsoft.com/office/drawing/2010/main" val="0"/>
                      </a:ext>
                    </a:extLst>
                  </a:blip>
                  <a:stretch>
                    <a:fillRect/>
                  </a:stretch>
                </pic:blipFill>
                <pic:spPr>
                  <a:xfrm>
                    <a:off x="0" y="0"/>
                    <a:ext cx="1694688" cy="841248"/>
                  </a:xfrm>
                  <a:prstGeom prst="rect">
                    <a:avLst/>
                  </a:prstGeom>
                </pic:spPr>
              </pic:pic>
            </a:graphicData>
          </a:graphic>
        </wp:inline>
      </w:drawing>
    </w:r>
    <w:r>
      <w:rPr>
        <w:sz w:val="16"/>
      </w:rPr>
      <w:t xml:space="preserve">          </w:t>
    </w:r>
    <w:r w:rsidR="009E569B">
      <w:rPr>
        <w:noProof/>
        <w:lang w:val="en-US" w:eastAsia="en-US"/>
      </w:rPr>
      <w:drawing>
        <wp:inline distT="0" distB="0" distL="0" distR="0" wp14:anchorId="398BA084" wp14:editId="3C99AD6A">
          <wp:extent cx="1556535" cy="629496"/>
          <wp:effectExtent l="0" t="0" r="5715" b="0"/>
          <wp:docPr id="7" name="Image 7" descr="logo Thales Alenia Space-Leon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hales Alenia Space-Leonar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468" cy="629873"/>
                  </a:xfrm>
                  <a:prstGeom prst="rect">
                    <a:avLst/>
                  </a:prstGeom>
                  <a:noFill/>
                  <a:ln>
                    <a:noFill/>
                  </a:ln>
                </pic:spPr>
              </pic:pic>
            </a:graphicData>
          </a:graphic>
        </wp:inline>
      </w:drawing>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45E1C5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08AE4A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D362E7B4"/>
    <w:lvl w:ilvl="0">
      <w:start w:val="1"/>
      <w:numFmt w:val="decimal"/>
      <w:pStyle w:val="Heading1"/>
      <w:lvlText w:val="%1."/>
      <w:legacy w:legacy="1" w:legacySpace="142" w:legacyIndent="0"/>
      <w:lvlJc w:val="left"/>
      <w:rPr>
        <w:rFonts w:ascii="Arial" w:hAnsi="Arial" w:hint="default"/>
        <w:b w:val="0"/>
        <w:i w:val="0"/>
        <w:sz w:val="22"/>
        <w:u w:val="none"/>
      </w:rPr>
    </w:lvl>
    <w:lvl w:ilvl="1">
      <w:start w:val="1"/>
      <w:numFmt w:val="decimal"/>
      <w:pStyle w:val="Heading2"/>
      <w:lvlText w:val="%1.%2."/>
      <w:legacy w:legacy="1" w:legacySpace="142" w:legacyIndent="0"/>
      <w:lvlJc w:val="left"/>
      <w:rPr>
        <w:rFonts w:ascii="Arial" w:hAnsi="Arial" w:hint="default"/>
        <w:b w:val="0"/>
        <w:i w:val="0"/>
        <w:sz w:val="22"/>
        <w:u w:val="none"/>
      </w:rPr>
    </w:lvl>
    <w:lvl w:ilvl="2">
      <w:start w:val="1"/>
      <w:numFmt w:val="decimal"/>
      <w:pStyle w:val="Heading3"/>
      <w:lvlText w:val="%1.%2.%3."/>
      <w:legacy w:legacy="1" w:legacySpace="142" w:legacyIndent="0"/>
      <w:lvlJc w:val="left"/>
      <w:rPr>
        <w:rFonts w:ascii="Arial" w:hAnsi="Arial" w:hint="default"/>
        <w:b w:val="0"/>
        <w:i w:val="0"/>
        <w:sz w:val="22"/>
        <w:u w:val="none"/>
      </w:rPr>
    </w:lvl>
    <w:lvl w:ilvl="3">
      <w:start w:val="1"/>
      <w:numFmt w:val="decimal"/>
      <w:pStyle w:val="Heading4"/>
      <w:lvlText w:val="%1.%2.%3.%4."/>
      <w:legacy w:legacy="1" w:legacySpace="142" w:legacyIndent="0"/>
      <w:lvlJc w:val="left"/>
      <w:rPr>
        <w:rFonts w:ascii="Arial" w:hAnsi="Arial" w:hint="default"/>
        <w:b w:val="0"/>
        <w:i w:val="0"/>
        <w:sz w:val="22"/>
        <w:u w:val="none"/>
      </w:rPr>
    </w:lvl>
    <w:lvl w:ilvl="4">
      <w:start w:val="1"/>
      <w:numFmt w:val="decimal"/>
      <w:pStyle w:val="Heading5"/>
      <w:lvlText w:val="%1.%2.%3.%4.%5."/>
      <w:legacy w:legacy="1" w:legacySpace="142" w:legacyIndent="0"/>
      <w:lvlJc w:val="left"/>
      <w:rPr>
        <w:rFonts w:ascii="Arial" w:hAnsi="Arial" w:hint="default"/>
        <w:b w:val="0"/>
        <w:i w:val="0"/>
        <w:sz w:val="22"/>
        <w:u w:val="none"/>
      </w:rPr>
    </w:lvl>
    <w:lvl w:ilvl="5">
      <w:start w:val="1"/>
      <w:numFmt w:val="decimal"/>
      <w:pStyle w:val="Heading6"/>
      <w:lvlText w:val="%1.%2.%3.%4.%5.%6."/>
      <w:legacy w:legacy="1" w:legacySpace="142" w:legacyIndent="0"/>
      <w:lvlJc w:val="left"/>
      <w:rPr>
        <w:rFonts w:ascii="Arial" w:hAnsi="Arial" w:hint="default"/>
        <w:b w:val="0"/>
        <w:i w:val="0"/>
        <w:sz w:val="22"/>
        <w:u w:val="none"/>
      </w:rPr>
    </w:lvl>
    <w:lvl w:ilvl="6">
      <w:start w:val="1"/>
      <w:numFmt w:val="decimal"/>
      <w:pStyle w:val="Heading7"/>
      <w:lvlText w:val="%1.%2.%3.%4.%5.%6.%7."/>
      <w:legacy w:legacy="1" w:legacySpace="142" w:legacyIndent="0"/>
      <w:lvlJc w:val="left"/>
      <w:rPr>
        <w:rFonts w:ascii="Arial" w:hAnsi="Arial" w:hint="default"/>
        <w:b w:val="0"/>
        <w:i w:val="0"/>
        <w:sz w:val="22"/>
        <w:u w:val="none"/>
      </w:rPr>
    </w:lvl>
    <w:lvl w:ilvl="7">
      <w:start w:val="1"/>
      <w:numFmt w:val="decimal"/>
      <w:pStyle w:val="Heading8"/>
      <w:lvlText w:val="%1.%2.%3.%4.%5.%6.%7.%8."/>
      <w:legacy w:legacy="1" w:legacySpace="142" w:legacyIndent="0"/>
      <w:lvlJc w:val="left"/>
      <w:rPr>
        <w:rFonts w:ascii="Arial" w:hAnsi="Arial" w:hint="default"/>
        <w:b w:val="0"/>
        <w:i w:val="0"/>
        <w:sz w:val="22"/>
        <w:u w:val="none"/>
      </w:rPr>
    </w:lvl>
    <w:lvl w:ilvl="8">
      <w:start w:val="1"/>
      <w:numFmt w:val="decimal"/>
      <w:pStyle w:val="Heading9"/>
      <w:lvlText w:val="%1.%2.%3.%4.%5.%6.%7.%8.%9."/>
      <w:legacy w:legacy="1" w:legacySpace="142" w:legacyIndent="0"/>
      <w:lvlJc w:val="left"/>
      <w:rPr>
        <w:rFonts w:ascii="Arial" w:hAnsi="Arial" w:hint="default"/>
        <w:b w:val="0"/>
        <w:i w:val="0"/>
        <w:sz w:val="22"/>
        <w:u w:val="none"/>
      </w:rPr>
    </w:lvl>
  </w:abstractNum>
  <w:abstractNum w:abstractNumId="3" w15:restartNumberingAfterBreak="0">
    <w:nsid w:val="014C00C7"/>
    <w:multiLevelType w:val="hybridMultilevel"/>
    <w:tmpl w:val="1FE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3585"/>
    <w:multiLevelType w:val="hybridMultilevel"/>
    <w:tmpl w:val="8B9A3F68"/>
    <w:lvl w:ilvl="0" w:tplc="00343708">
      <w:start w:val="1"/>
      <w:numFmt w:val="bullet"/>
      <w:pStyle w:val="ListBullet3"/>
      <w:lvlText w:val=""/>
      <w:lvlJc w:val="left"/>
      <w:pPr>
        <w:tabs>
          <w:tab w:val="num" w:pos="360"/>
        </w:tabs>
        <w:ind w:left="360"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D6470"/>
    <w:multiLevelType w:val="singleLevel"/>
    <w:tmpl w:val="5AF01442"/>
    <w:lvl w:ilvl="0">
      <w:start w:val="1"/>
      <w:numFmt w:val="bullet"/>
      <w:pStyle w:val="ListBullet2"/>
      <w:lvlText w:val=""/>
      <w:lvlJc w:val="left"/>
      <w:pPr>
        <w:tabs>
          <w:tab w:val="num" w:pos="454"/>
        </w:tabs>
        <w:ind w:left="454" w:hanging="454"/>
      </w:pPr>
      <w:rPr>
        <w:rFonts w:ascii="Wingdings" w:hAnsi="Wingdings" w:hint="default"/>
      </w:rPr>
    </w:lvl>
  </w:abstractNum>
  <w:abstractNum w:abstractNumId="6" w15:restartNumberingAfterBreak="0">
    <w:nsid w:val="32406C3D"/>
    <w:multiLevelType w:val="hybridMultilevel"/>
    <w:tmpl w:val="5D7C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455BA"/>
    <w:multiLevelType w:val="hybridMultilevel"/>
    <w:tmpl w:val="5D7C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B5F1F"/>
    <w:multiLevelType w:val="hybridMultilevel"/>
    <w:tmpl w:val="C26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930A4"/>
    <w:multiLevelType w:val="singleLevel"/>
    <w:tmpl w:val="3C329ECE"/>
    <w:lvl w:ilvl="0">
      <w:start w:val="1"/>
      <w:numFmt w:val="bullet"/>
      <w:pStyle w:val="Listepuces1"/>
      <w:lvlText w:val=""/>
      <w:lvlJc w:val="left"/>
      <w:pPr>
        <w:tabs>
          <w:tab w:val="num" w:pos="1069"/>
        </w:tabs>
        <w:ind w:left="1069" w:hanging="360"/>
      </w:pPr>
      <w:rPr>
        <w:rFonts w:ascii="Monotype Sorts" w:hAnsi="Monotype Sorts" w:hint="default"/>
        <w:sz w:val="16"/>
      </w:rPr>
    </w:lvl>
  </w:abstractNum>
  <w:abstractNum w:abstractNumId="10" w15:restartNumberingAfterBreak="0">
    <w:nsid w:val="77BB0528"/>
    <w:multiLevelType w:val="singleLevel"/>
    <w:tmpl w:val="42726C16"/>
    <w:lvl w:ilvl="0">
      <w:start w:val="1"/>
      <w:numFmt w:val="bullet"/>
      <w:lvlText w:val=""/>
      <w:lvlJc w:val="left"/>
      <w:pPr>
        <w:tabs>
          <w:tab w:val="num" w:pos="360"/>
        </w:tabs>
        <w:ind w:left="360" w:hanging="360"/>
      </w:pPr>
      <w:rPr>
        <w:rFonts w:ascii="Symbol" w:hAnsi="Symbol" w:hint="default"/>
        <w:sz w:val="18"/>
      </w:rPr>
    </w:lvl>
  </w:abstractNum>
  <w:num w:numId="1">
    <w:abstractNumId w:val="9"/>
  </w:num>
  <w:num w:numId="2">
    <w:abstractNumId w:val="1"/>
  </w:num>
  <w:num w:numId="3">
    <w:abstractNumId w:val="5"/>
  </w:num>
  <w:num w:numId="4">
    <w:abstractNumId w:val="0"/>
  </w:num>
  <w:num w:numId="5">
    <w:abstractNumId w:val="1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 w:numId="16">
    <w:abstractNumId w:val="8"/>
  </w:num>
  <w:num w:numId="17">
    <w:abstractNumId w:val="8"/>
  </w:num>
  <w:num w:numId="18">
    <w:abstractNumId w:val="7"/>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5dbf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09"/>
    <w:rsid w:val="00017C96"/>
    <w:rsid w:val="00047046"/>
    <w:rsid w:val="000A15CD"/>
    <w:rsid w:val="000A35DC"/>
    <w:rsid w:val="000A58E2"/>
    <w:rsid w:val="000C3F9E"/>
    <w:rsid w:val="00105B02"/>
    <w:rsid w:val="001369A0"/>
    <w:rsid w:val="00146AB7"/>
    <w:rsid w:val="001A25EE"/>
    <w:rsid w:val="002949DD"/>
    <w:rsid w:val="0031096B"/>
    <w:rsid w:val="00330A37"/>
    <w:rsid w:val="003A17DB"/>
    <w:rsid w:val="003A4DD3"/>
    <w:rsid w:val="003B1827"/>
    <w:rsid w:val="00435321"/>
    <w:rsid w:val="00435998"/>
    <w:rsid w:val="00445B3F"/>
    <w:rsid w:val="0044742D"/>
    <w:rsid w:val="004633E1"/>
    <w:rsid w:val="00477708"/>
    <w:rsid w:val="004C3036"/>
    <w:rsid w:val="004C59F5"/>
    <w:rsid w:val="004E42C6"/>
    <w:rsid w:val="0052576A"/>
    <w:rsid w:val="00592654"/>
    <w:rsid w:val="005A6557"/>
    <w:rsid w:val="005E54C8"/>
    <w:rsid w:val="005F707A"/>
    <w:rsid w:val="00647473"/>
    <w:rsid w:val="006C234F"/>
    <w:rsid w:val="00765C60"/>
    <w:rsid w:val="007B1853"/>
    <w:rsid w:val="007D2557"/>
    <w:rsid w:val="00804899"/>
    <w:rsid w:val="00857C09"/>
    <w:rsid w:val="0086392E"/>
    <w:rsid w:val="008C28E3"/>
    <w:rsid w:val="0090153A"/>
    <w:rsid w:val="009257F3"/>
    <w:rsid w:val="00935001"/>
    <w:rsid w:val="00955C56"/>
    <w:rsid w:val="009E569B"/>
    <w:rsid w:val="00A20440"/>
    <w:rsid w:val="00A2708B"/>
    <w:rsid w:val="00A85B66"/>
    <w:rsid w:val="00AA1034"/>
    <w:rsid w:val="00B10977"/>
    <w:rsid w:val="00B161A2"/>
    <w:rsid w:val="00B2670F"/>
    <w:rsid w:val="00B61A78"/>
    <w:rsid w:val="00B62A95"/>
    <w:rsid w:val="00B66415"/>
    <w:rsid w:val="00B6798E"/>
    <w:rsid w:val="00B91D18"/>
    <w:rsid w:val="00BE1EB2"/>
    <w:rsid w:val="00BE27B8"/>
    <w:rsid w:val="00BF3378"/>
    <w:rsid w:val="00C33EE9"/>
    <w:rsid w:val="00C649ED"/>
    <w:rsid w:val="00CB766F"/>
    <w:rsid w:val="00CF6D29"/>
    <w:rsid w:val="00D66AF3"/>
    <w:rsid w:val="00DA2D76"/>
    <w:rsid w:val="00DC7C01"/>
    <w:rsid w:val="00DD505F"/>
    <w:rsid w:val="00E0637E"/>
    <w:rsid w:val="00E60856"/>
    <w:rsid w:val="00E6262A"/>
    <w:rsid w:val="00E81AB0"/>
    <w:rsid w:val="00E91830"/>
    <w:rsid w:val="00EE5AA5"/>
    <w:rsid w:val="00EE7615"/>
    <w:rsid w:val="00F14F10"/>
    <w:rsid w:val="00F7258C"/>
    <w:rsid w:val="00F853B2"/>
    <w:rsid w:val="00FC5A44"/>
    <w:rsid w:val="00FE1F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5dbfd4"/>
    </o:shapedefaults>
    <o:shapelayout v:ext="edit">
      <o:idmap v:ext="edit" data="1"/>
    </o:shapelayout>
  </w:shapeDefaults>
  <w:decimalSymbol w:val=","/>
  <w:listSeparator w:val=";"/>
  <w15:docId w15:val="{2D1BA208-7093-4657-868B-0779CE88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lang w:val="fr-FR" w:eastAsia="fr-FR"/>
    </w:rPr>
  </w:style>
  <w:style w:type="paragraph" w:styleId="Heading1">
    <w:name w:val="heading 1"/>
    <w:basedOn w:val="Normal"/>
    <w:next w:val="Retrait1"/>
    <w:qFormat/>
    <w:rsid w:val="00B10977"/>
    <w:pPr>
      <w:keepNext/>
      <w:widowControl/>
      <w:numPr>
        <w:numId w:val="6"/>
      </w:numPr>
      <w:tabs>
        <w:tab w:val="left" w:pos="567"/>
      </w:tabs>
      <w:spacing w:before="240" w:after="60"/>
      <w:ind w:left="567" w:hanging="567"/>
      <w:outlineLvl w:val="0"/>
    </w:pPr>
    <w:rPr>
      <w:b/>
      <w:bCs/>
      <w:caps/>
      <w:kern w:val="28"/>
      <w:szCs w:val="24"/>
      <w:u w:val="single"/>
    </w:rPr>
  </w:style>
  <w:style w:type="paragraph" w:styleId="Heading2">
    <w:name w:val="heading 2"/>
    <w:basedOn w:val="Normal"/>
    <w:next w:val="Retrait1"/>
    <w:qFormat/>
    <w:rsid w:val="00B10977"/>
    <w:pPr>
      <w:keepNext/>
      <w:widowControl/>
      <w:numPr>
        <w:ilvl w:val="1"/>
        <w:numId w:val="7"/>
      </w:numPr>
      <w:tabs>
        <w:tab w:val="left" w:pos="567"/>
      </w:tabs>
      <w:spacing w:before="240"/>
      <w:ind w:left="567" w:hanging="567"/>
      <w:outlineLvl w:val="1"/>
    </w:pPr>
    <w:rPr>
      <w:b/>
      <w:bCs/>
      <w:szCs w:val="24"/>
      <w:u w:val="single"/>
    </w:rPr>
  </w:style>
  <w:style w:type="paragraph" w:styleId="Heading3">
    <w:name w:val="heading 3"/>
    <w:basedOn w:val="Normal"/>
    <w:next w:val="Retrait1"/>
    <w:qFormat/>
    <w:rsid w:val="00B10977"/>
    <w:pPr>
      <w:keepNext/>
      <w:widowControl/>
      <w:numPr>
        <w:ilvl w:val="2"/>
        <w:numId w:val="8"/>
      </w:numPr>
      <w:tabs>
        <w:tab w:val="left" w:pos="709"/>
        <w:tab w:val="left" w:pos="3686"/>
        <w:tab w:val="right" w:leader="dot" w:pos="9639"/>
      </w:tabs>
      <w:spacing w:before="240"/>
      <w:ind w:left="709" w:hanging="709"/>
      <w:outlineLvl w:val="2"/>
    </w:pPr>
    <w:rPr>
      <w:szCs w:val="24"/>
      <w:u w:val="single"/>
    </w:rPr>
  </w:style>
  <w:style w:type="paragraph" w:styleId="Heading4">
    <w:name w:val="heading 4"/>
    <w:basedOn w:val="Normal"/>
    <w:next w:val="Retrait2"/>
    <w:qFormat/>
    <w:rsid w:val="00B10977"/>
    <w:pPr>
      <w:keepNext/>
      <w:widowControl/>
      <w:numPr>
        <w:ilvl w:val="3"/>
        <w:numId w:val="9"/>
      </w:numPr>
      <w:tabs>
        <w:tab w:val="left" w:pos="851"/>
      </w:tabs>
      <w:spacing w:before="240"/>
      <w:ind w:left="851" w:hanging="851"/>
      <w:outlineLvl w:val="3"/>
    </w:pPr>
    <w:rPr>
      <w:i/>
      <w:iCs/>
      <w:szCs w:val="24"/>
      <w:u w:val="single"/>
    </w:rPr>
  </w:style>
  <w:style w:type="paragraph" w:styleId="Heading5">
    <w:name w:val="heading 5"/>
    <w:basedOn w:val="Normal"/>
    <w:next w:val="Retrait2"/>
    <w:qFormat/>
    <w:pPr>
      <w:keepNext/>
      <w:widowControl/>
      <w:numPr>
        <w:ilvl w:val="4"/>
        <w:numId w:val="10"/>
      </w:numPr>
      <w:tabs>
        <w:tab w:val="left" w:pos="1418"/>
      </w:tabs>
      <w:spacing w:before="240" w:after="60"/>
      <w:ind w:left="1418" w:hanging="993"/>
      <w:outlineLvl w:val="4"/>
    </w:pPr>
    <w:rPr>
      <w:i/>
      <w:iCs/>
      <w:szCs w:val="24"/>
      <w:u w:val="dotted"/>
    </w:rPr>
  </w:style>
  <w:style w:type="paragraph" w:styleId="Heading6">
    <w:name w:val="heading 6"/>
    <w:basedOn w:val="Normal"/>
    <w:next w:val="Normal"/>
    <w:qFormat/>
    <w:pPr>
      <w:widowControl/>
      <w:numPr>
        <w:ilvl w:val="5"/>
        <w:numId w:val="11"/>
      </w:numPr>
      <w:spacing w:before="240" w:after="60"/>
      <w:outlineLvl w:val="5"/>
    </w:pPr>
    <w:rPr>
      <w:i/>
      <w:iCs/>
      <w:szCs w:val="24"/>
    </w:rPr>
  </w:style>
  <w:style w:type="paragraph" w:styleId="Heading7">
    <w:name w:val="heading 7"/>
    <w:basedOn w:val="Normal"/>
    <w:next w:val="Normal"/>
    <w:qFormat/>
    <w:pPr>
      <w:widowControl/>
      <w:numPr>
        <w:ilvl w:val="6"/>
        <w:numId w:val="12"/>
      </w:numPr>
      <w:spacing w:before="240" w:after="60"/>
      <w:outlineLvl w:val="6"/>
    </w:pPr>
    <w:rPr>
      <w:szCs w:val="24"/>
    </w:rPr>
  </w:style>
  <w:style w:type="paragraph" w:styleId="Heading8">
    <w:name w:val="heading 8"/>
    <w:basedOn w:val="Normal"/>
    <w:next w:val="Normal"/>
    <w:qFormat/>
    <w:pPr>
      <w:widowControl/>
      <w:numPr>
        <w:ilvl w:val="7"/>
        <w:numId w:val="13"/>
      </w:numPr>
      <w:spacing w:before="240" w:after="60"/>
      <w:outlineLvl w:val="7"/>
    </w:pPr>
    <w:rPr>
      <w:i/>
      <w:iCs/>
      <w:szCs w:val="24"/>
    </w:rPr>
  </w:style>
  <w:style w:type="paragraph" w:styleId="Heading9">
    <w:name w:val="heading 9"/>
    <w:basedOn w:val="Normal"/>
    <w:next w:val="Normal"/>
    <w:qFormat/>
    <w:pPr>
      <w:widowControl/>
      <w:numPr>
        <w:ilvl w:val="8"/>
        <w:numId w:val="14"/>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customStyle="1" w:styleId="Lienhypertexte1">
    <w:name w:val="Lien hypertexte1"/>
    <w:rPr>
      <w:color w:val="0000FF"/>
      <w:u w:val="single"/>
    </w:rPr>
  </w:style>
  <w:style w:type="character" w:customStyle="1" w:styleId="Lienhypertextesuivivisit1">
    <w:name w:val="Lien hypertexte suivi visité1"/>
    <w:rPr>
      <w:color w:val="800080"/>
      <w:u w:val="single"/>
    </w:rPr>
  </w:style>
  <w:style w:type="paragraph" w:styleId="BodyText">
    <w:name w:val="Body Text"/>
    <w:basedOn w:val="Normal"/>
    <w:rPr>
      <w:b/>
      <w:sz w:val="20"/>
      <w:u w:val="single"/>
    </w:rPr>
  </w:style>
  <w:style w:type="character" w:styleId="PageNumber">
    <w:name w:val="page number"/>
    <w:basedOn w:val="DefaultParagraphFont"/>
  </w:style>
  <w:style w:type="paragraph" w:customStyle="1" w:styleId="Listepuces1">
    <w:name w:val="Liste à puces 1"/>
    <w:basedOn w:val="Normal"/>
    <w:rsid w:val="0086392E"/>
    <w:pPr>
      <w:widowControl/>
      <w:numPr>
        <w:numId w:val="1"/>
      </w:numPr>
      <w:tabs>
        <w:tab w:val="clear" w:pos="1069"/>
        <w:tab w:val="left" w:pos="284"/>
      </w:tabs>
      <w:spacing w:before="180"/>
      <w:ind w:left="284" w:hanging="284"/>
      <w:jc w:val="both"/>
    </w:pPr>
  </w:style>
  <w:style w:type="paragraph" w:styleId="ListBullet2">
    <w:name w:val="List Bullet 2"/>
    <w:basedOn w:val="Normal"/>
    <w:rsid w:val="0086392E"/>
    <w:pPr>
      <w:widowControl/>
      <w:numPr>
        <w:numId w:val="3"/>
      </w:numPr>
      <w:tabs>
        <w:tab w:val="clear" w:pos="454"/>
        <w:tab w:val="left" w:pos="567"/>
      </w:tabs>
      <w:spacing w:before="120"/>
      <w:ind w:left="567" w:hanging="283"/>
      <w:jc w:val="both"/>
    </w:pPr>
  </w:style>
  <w:style w:type="paragraph" w:styleId="ListBullet3">
    <w:name w:val="List Bullet 3"/>
    <w:basedOn w:val="Normal"/>
    <w:rsid w:val="0086392E"/>
    <w:pPr>
      <w:widowControl/>
      <w:numPr>
        <w:numId w:val="15"/>
      </w:numPr>
      <w:tabs>
        <w:tab w:val="clear" w:pos="360"/>
        <w:tab w:val="left" w:pos="851"/>
      </w:tabs>
      <w:spacing w:before="120"/>
      <w:ind w:left="851" w:hanging="284"/>
      <w:jc w:val="both"/>
    </w:pPr>
  </w:style>
  <w:style w:type="paragraph" w:customStyle="1" w:styleId="Retrait2">
    <w:name w:val="Retrait 2"/>
    <w:basedOn w:val="Normal"/>
    <w:pPr>
      <w:widowControl/>
      <w:spacing w:before="240"/>
      <w:ind w:left="1276"/>
    </w:pPr>
    <w:rPr>
      <w:szCs w:val="24"/>
    </w:rPr>
  </w:style>
  <w:style w:type="paragraph" w:customStyle="1" w:styleId="Retrait1">
    <w:name w:val="Retrait 1"/>
    <w:basedOn w:val="Retrait2"/>
    <w:pPr>
      <w:ind w:left="1134"/>
    </w:pPr>
  </w:style>
  <w:style w:type="character" w:styleId="Hyperlink">
    <w:name w:val="Hyperlink"/>
    <w:rsid w:val="00E6262A"/>
    <w:rPr>
      <w:color w:val="0000FF"/>
      <w:u w:val="single"/>
    </w:rPr>
  </w:style>
  <w:style w:type="paragraph" w:styleId="BalloonText">
    <w:name w:val="Balloon Text"/>
    <w:basedOn w:val="Normal"/>
    <w:link w:val="BalloonTextChar"/>
    <w:rsid w:val="000A35DC"/>
    <w:rPr>
      <w:rFonts w:ascii="Tahoma" w:hAnsi="Tahoma" w:cs="Tahoma"/>
      <w:sz w:val="16"/>
      <w:szCs w:val="16"/>
    </w:rPr>
  </w:style>
  <w:style w:type="character" w:customStyle="1" w:styleId="BalloonTextChar">
    <w:name w:val="Balloon Text Char"/>
    <w:basedOn w:val="DefaultParagraphFont"/>
    <w:link w:val="BalloonText"/>
    <w:rsid w:val="000A35DC"/>
    <w:rPr>
      <w:rFonts w:ascii="Tahoma" w:hAnsi="Tahoma" w:cs="Tahoma"/>
      <w:sz w:val="16"/>
      <w:szCs w:val="16"/>
      <w:lang w:val="fr-FR" w:eastAsia="fr-FR"/>
    </w:rPr>
  </w:style>
  <w:style w:type="paragraph" w:customStyle="1" w:styleId="Default">
    <w:name w:val="Default"/>
    <w:rsid w:val="000A35DC"/>
    <w:pPr>
      <w:autoSpaceDE w:val="0"/>
      <w:autoSpaceDN w:val="0"/>
      <w:adjustRightInd w:val="0"/>
    </w:pPr>
    <w:rPr>
      <w:rFonts w:ascii="Calibri" w:eastAsiaTheme="minorHAnsi" w:hAnsi="Calibri" w:cs="Calibri"/>
      <w:color w:val="000000"/>
      <w:sz w:val="24"/>
      <w:szCs w:val="24"/>
      <w:lang w:val="en-US" w:eastAsia="en-US"/>
    </w:rPr>
  </w:style>
  <w:style w:type="paragraph" w:styleId="ListParagraph">
    <w:name w:val="List Paragraph"/>
    <w:basedOn w:val="Normal"/>
    <w:uiPriority w:val="34"/>
    <w:qFormat/>
    <w:rsid w:val="000A35DC"/>
    <w:pPr>
      <w:widowControl/>
      <w:spacing w:after="200" w:line="276" w:lineRule="auto"/>
      <w:ind w:left="720"/>
      <w:contextualSpacing/>
    </w:pPr>
    <w:rPr>
      <w:rFonts w:asciiTheme="minorHAnsi" w:eastAsiaTheme="minorHAnsi" w:hAnsiTheme="minorHAnsi" w:cstheme="minorBidi"/>
      <w:szCs w:val="22"/>
      <w:lang w:val="en-US" w:eastAsia="en-US"/>
    </w:rPr>
  </w:style>
  <w:style w:type="character" w:styleId="CommentReference">
    <w:name w:val="annotation reference"/>
    <w:basedOn w:val="DefaultParagraphFont"/>
    <w:rsid w:val="00955C56"/>
    <w:rPr>
      <w:sz w:val="16"/>
      <w:szCs w:val="16"/>
    </w:rPr>
  </w:style>
  <w:style w:type="paragraph" w:styleId="CommentText">
    <w:name w:val="annotation text"/>
    <w:basedOn w:val="Normal"/>
    <w:link w:val="CommentTextChar"/>
    <w:rsid w:val="00955C56"/>
    <w:rPr>
      <w:sz w:val="20"/>
    </w:rPr>
  </w:style>
  <w:style w:type="character" w:customStyle="1" w:styleId="CommentTextChar">
    <w:name w:val="Comment Text Char"/>
    <w:basedOn w:val="DefaultParagraphFont"/>
    <w:link w:val="CommentText"/>
    <w:rsid w:val="00955C56"/>
    <w:rPr>
      <w:rFonts w:ascii="Arial" w:hAnsi="Arial"/>
      <w:lang w:val="fr-FR" w:eastAsia="fr-FR"/>
    </w:rPr>
  </w:style>
  <w:style w:type="paragraph" w:styleId="CommentSubject">
    <w:name w:val="annotation subject"/>
    <w:basedOn w:val="CommentText"/>
    <w:next w:val="CommentText"/>
    <w:link w:val="CommentSubjectChar"/>
    <w:rsid w:val="00955C56"/>
    <w:rPr>
      <w:b/>
      <w:bCs/>
    </w:rPr>
  </w:style>
  <w:style w:type="character" w:customStyle="1" w:styleId="CommentSubjectChar">
    <w:name w:val="Comment Subject Char"/>
    <w:basedOn w:val="CommentTextChar"/>
    <w:link w:val="CommentSubject"/>
    <w:rsid w:val="00955C56"/>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19BB-C2C9-4020-81C3-1D64E40C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FAX division Aéronautique - Template FAX Aerospace Division</vt:lpstr>
      <vt:lpstr>Modèle FAX division Aéronautique - Template FAX Aerospace Division</vt:lpstr>
    </vt:vector>
  </TitlesOfParts>
  <Company>Thales Alenia Space ETCA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FAX division Aéronautique - Template FAX Aerospace Division</dc:title>
  <dc:creator>Viviane VAN GEEL</dc:creator>
  <cp:lastModifiedBy>Alain VAN ESBEEN</cp:lastModifiedBy>
  <cp:revision>7</cp:revision>
  <cp:lastPrinted>2021-05-26T09:56:00Z</cp:lastPrinted>
  <dcterms:created xsi:type="dcterms:W3CDTF">2022-03-16T06:52:00Z</dcterms:created>
  <dcterms:modified xsi:type="dcterms:W3CDTF">2022-05-05T06:17:00Z</dcterms:modified>
</cp:coreProperties>
</file>