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schemas.microsoft.com/office/2020/02/relationships/classificationlabels" Target="docMetadata/LabelInfo.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C0C9487" w14:textId="69AADB81" w:rsidR="00AA1C4F" w:rsidRDefault="00AA1C4F" w:rsidP="00AA1C4F">
      <w:pPr>
        <w:pStyle w:val="berschrift1"/>
        <w:numPr>
          <w:ilvl w:val="0"/>
          <w:numId w:val="0"/>
        </w:numPr>
        <w:rPr>
          <w:rFonts w:eastAsiaTheme="minorHAnsi"/>
          <w:spacing w:val="-10"/>
          <w:kern w:val="28"/>
          <w:sz w:val="56"/>
          <w:szCs w:val="56"/>
        </w:rPr>
      </w:pPr>
      <w:r w:rsidRPr="00E10111">
        <w:rPr>
          <w:rFonts w:eastAsiaTheme="minorHAnsi"/>
          <w:spacing w:val="-10"/>
          <w:kern w:val="28"/>
          <w:sz w:val="56"/>
          <w:szCs w:val="56"/>
        </w:rPr>
        <w:t xml:space="preserve">A Novel </w:t>
      </w:r>
      <w:r>
        <w:rPr>
          <w:rFonts w:eastAsiaTheme="minorHAnsi"/>
          <w:spacing w:val="-10"/>
          <w:kern w:val="28"/>
          <w:sz w:val="56"/>
          <w:szCs w:val="56"/>
        </w:rPr>
        <w:t xml:space="preserve">self calibrating </w:t>
      </w:r>
      <w:r w:rsidRPr="00E10111">
        <w:rPr>
          <w:rFonts w:eastAsiaTheme="minorHAnsi"/>
          <w:spacing w:val="-10"/>
          <w:kern w:val="28"/>
          <w:sz w:val="56"/>
          <w:szCs w:val="56"/>
        </w:rPr>
        <w:t>Analog Broadband RF Predistortion</w:t>
      </w:r>
      <w:r>
        <w:rPr>
          <w:rFonts w:eastAsiaTheme="minorHAnsi"/>
          <w:spacing w:val="-10"/>
          <w:kern w:val="28"/>
          <w:sz w:val="56"/>
          <w:szCs w:val="56"/>
        </w:rPr>
        <w:t xml:space="preserve"> linearizer for</w:t>
      </w:r>
      <w:r w:rsidRPr="00E10111">
        <w:rPr>
          <w:rFonts w:eastAsiaTheme="minorHAnsi"/>
          <w:spacing w:val="-10"/>
          <w:kern w:val="28"/>
          <w:sz w:val="56"/>
          <w:szCs w:val="56"/>
        </w:rPr>
        <w:t xml:space="preserve"> </w:t>
      </w:r>
      <w:r>
        <w:rPr>
          <w:rFonts w:eastAsiaTheme="minorHAnsi"/>
          <w:spacing w:val="-10"/>
          <w:kern w:val="28"/>
          <w:sz w:val="56"/>
          <w:szCs w:val="56"/>
        </w:rPr>
        <w:t>Q/V-Band power amplifiers</w:t>
      </w:r>
      <w:r w:rsidRPr="00E10111">
        <w:rPr>
          <w:rFonts w:eastAsiaTheme="minorHAnsi"/>
          <w:spacing w:val="-10"/>
          <w:kern w:val="28"/>
          <w:sz w:val="56"/>
          <w:szCs w:val="56"/>
        </w:rPr>
        <w:t xml:space="preserve"> </w:t>
      </w:r>
      <w:r>
        <w:rPr>
          <w:rFonts w:eastAsiaTheme="minorHAnsi"/>
          <w:spacing w:val="-10"/>
          <w:kern w:val="28"/>
          <w:sz w:val="56"/>
          <w:szCs w:val="56"/>
        </w:rPr>
        <w:t xml:space="preserve">in 130 nm SiGe BiCMOS Technology </w:t>
      </w:r>
    </w:p>
    <w:p w14:paraId="2E2C757E" w14:textId="77777777" w:rsidR="00D7522C" w:rsidRPr="00CA4392" w:rsidRDefault="00D7522C" w:rsidP="00E70BB1">
      <w:pPr>
        <w:pStyle w:val="Author"/>
        <w:spacing w:before="5pt" w:beforeAutospacing="1" w:after="5pt" w:afterAutospacing="1" w:line="6pt" w:lineRule="auto"/>
        <w:jc w:val="both"/>
        <w:rPr>
          <w:sz w:val="16"/>
          <w:szCs w:val="16"/>
        </w:rPr>
        <w:sectPr w:rsidR="00D7522C" w:rsidRPr="00CA4392" w:rsidSect="00FA7D1A">
          <w:headerReference w:type="even" r:id="rId8"/>
          <w:headerReference w:type="default" r:id="rId9"/>
          <w:footerReference w:type="even" r:id="rId10"/>
          <w:footerReference w:type="default" r:id="rId11"/>
          <w:headerReference w:type="first" r:id="rId12"/>
          <w:footerReference w:type="first" r:id="rId13"/>
          <w:pgSz w:w="595.30pt" w:h="841.90pt" w:code="9"/>
          <w:pgMar w:top="72pt" w:right="44.65pt" w:bottom="72pt" w:left="44.65pt" w:header="36pt" w:footer="36pt" w:gutter="0pt"/>
          <w:cols w:space="36pt"/>
          <w:docGrid w:linePitch="360"/>
        </w:sectPr>
      </w:pPr>
    </w:p>
    <w:p w14:paraId="7AA43BB6" w14:textId="2F3D86F7" w:rsidR="00DA0CAF" w:rsidRPr="00DA0CAF" w:rsidRDefault="00283AAC" w:rsidP="00E70BB1">
      <w:pPr>
        <w:pStyle w:val="Author"/>
        <w:spacing w:before="5pt" w:beforeAutospacing="1"/>
        <w:rPr>
          <w:sz w:val="28"/>
          <w:szCs w:val="18"/>
        </w:rPr>
      </w:pPr>
      <w:r>
        <w:rPr>
          <w:sz w:val="28"/>
          <w:szCs w:val="18"/>
        </w:rPr>
        <w:t>SCHARPF</w:t>
      </w:r>
      <w:r w:rsidR="00DA0CAF" w:rsidRPr="00DA0CAF">
        <w:rPr>
          <w:sz w:val="28"/>
          <w:szCs w:val="18"/>
        </w:rPr>
        <w:t xml:space="preserve">, </w:t>
      </w:r>
      <w:r>
        <w:rPr>
          <w:sz w:val="28"/>
          <w:szCs w:val="18"/>
        </w:rPr>
        <w:t xml:space="preserve">Mathias </w:t>
      </w:r>
      <w:r w:rsidR="00DA0CAF" w:rsidRPr="00DA0CAF">
        <w:rPr>
          <w:sz w:val="28"/>
          <w:szCs w:val="18"/>
        </w:rPr>
        <w:t>(</w:t>
      </w:r>
      <w:r>
        <w:rPr>
          <w:sz w:val="28"/>
          <w:szCs w:val="18"/>
        </w:rPr>
        <w:t>Uni</w:t>
      </w:r>
      <w:r w:rsidR="001E273A">
        <w:rPr>
          <w:sz w:val="28"/>
          <w:szCs w:val="18"/>
        </w:rPr>
        <w:t>versity of</w:t>
      </w:r>
      <w:r>
        <w:rPr>
          <w:sz w:val="28"/>
          <w:szCs w:val="18"/>
        </w:rPr>
        <w:t xml:space="preserve"> Stuttg</w:t>
      </w:r>
      <w:r w:rsidR="00C51FED">
        <w:rPr>
          <w:sz w:val="28"/>
          <w:szCs w:val="18"/>
        </w:rPr>
        <w:t>a</w:t>
      </w:r>
      <w:r>
        <w:rPr>
          <w:sz w:val="28"/>
          <w:szCs w:val="18"/>
        </w:rPr>
        <w:t>rt</w:t>
      </w:r>
      <w:r w:rsidR="00DC103A">
        <w:rPr>
          <w:sz w:val="28"/>
          <w:szCs w:val="18"/>
        </w:rPr>
        <w:t>)</w:t>
      </w:r>
    </w:p>
    <w:p w14:paraId="0993A643" w14:textId="77777777" w:rsidR="009F1D79" w:rsidRDefault="009F1D79">
      <w:pPr>
        <w:sectPr w:rsidR="009F1D79" w:rsidSect="00DA0CAF">
          <w:type w:val="continuous"/>
          <w:pgSz w:w="595.30pt" w:h="841.90pt" w:code="9"/>
          <w:pgMar w:top="22.50pt" w:right="44.65pt" w:bottom="72pt" w:left="44.65pt" w:header="36pt" w:footer="36pt" w:gutter="0pt"/>
          <w:cols w:space="36pt"/>
          <w:docGrid w:linePitch="360"/>
        </w:sectPr>
      </w:pPr>
    </w:p>
    <w:p w14:paraId="005E169C" w14:textId="77777777" w:rsidR="009303D9" w:rsidRDefault="009303D9" w:rsidP="00E70BB1">
      <w:pPr>
        <w:jc w:val="both"/>
      </w:pPr>
    </w:p>
    <w:p w14:paraId="34960FFA" w14:textId="77777777" w:rsidR="00DA0CAF" w:rsidRDefault="00DA0CAF" w:rsidP="00DA0CAF">
      <w:pPr>
        <w:jc w:val="both"/>
      </w:pPr>
    </w:p>
    <w:p w14:paraId="7BEFB13A" w14:textId="77777777" w:rsidR="00DA0CAF" w:rsidRDefault="00DA0CAF">
      <w:pPr>
        <w:sectPr w:rsidR="00DA0CAF" w:rsidSect="00DA0CAF">
          <w:type w:val="continuous"/>
          <w:pgSz w:w="595.30pt" w:h="841.90pt" w:code="9"/>
          <w:pgMar w:top="22.50pt" w:right="44.65pt" w:bottom="72pt" w:left="44.65pt" w:header="36pt" w:footer="36pt" w:gutter="0pt"/>
          <w:cols w:space="36pt"/>
          <w:docGrid w:linePitch="360"/>
        </w:sectPr>
      </w:pPr>
    </w:p>
    <w:p w14:paraId="356EEA45" w14:textId="77777777" w:rsidR="00DA0CAF" w:rsidRDefault="00DA0CAF"/>
    <w:p w14:paraId="7B1E17A1" w14:textId="77777777" w:rsidR="00DA0CAF" w:rsidRPr="005B520E" w:rsidRDefault="00DA0CAF">
      <w:pPr>
        <w:sectPr w:rsidR="00DA0CAF" w:rsidRPr="005B520E" w:rsidSect="00DA0CAF">
          <w:type w:val="continuous"/>
          <w:pgSz w:w="595.30pt" w:h="841.90pt" w:code="9"/>
          <w:pgMar w:top="22.50pt" w:right="44.65pt" w:bottom="72pt" w:left="44.65pt" w:header="36pt" w:footer="36pt" w:gutter="0pt"/>
          <w:cols w:space="36pt"/>
          <w:docGrid w:linePitch="360"/>
        </w:sectPr>
      </w:pPr>
    </w:p>
    <w:p w14:paraId="240677BE" w14:textId="456CD594" w:rsidR="00A15829" w:rsidRPr="00DC4031" w:rsidRDefault="009303D9" w:rsidP="00DC103A">
      <w:pPr>
        <w:jc w:val="both"/>
      </w:pPr>
      <w:r>
        <w:rPr>
          <w:i/>
          <w:iCs/>
        </w:rPr>
        <w:t>Abstract</w:t>
      </w:r>
      <w:r w:rsidRPr="00A15829">
        <w:rPr>
          <w:b/>
          <w:sz w:val="18"/>
          <w:szCs w:val="18"/>
        </w:rPr>
        <w:t>—</w:t>
      </w:r>
      <w:r w:rsidR="00A15829" w:rsidRPr="00A15829">
        <w:rPr>
          <w:b/>
          <w:sz w:val="18"/>
          <w:szCs w:val="18"/>
        </w:rPr>
        <w:t xml:space="preserve"> </w:t>
      </w:r>
      <w:r w:rsidR="00A15829" w:rsidRPr="00A15829">
        <w:rPr>
          <w:b/>
          <w:sz w:val="18"/>
          <w:szCs w:val="18"/>
        </w:rPr>
        <w:t xml:space="preserve">This article presents a new </w:t>
      </w:r>
      <w:r w:rsidR="00A15829" w:rsidRPr="00A15829">
        <w:rPr>
          <w:b/>
          <w:sz w:val="18"/>
          <w:szCs w:val="18"/>
        </w:rPr>
        <w:t>self-calibrating</w:t>
      </w:r>
      <w:r w:rsidR="00A15829" w:rsidRPr="00A15829">
        <w:rPr>
          <w:b/>
          <w:sz w:val="18"/>
          <w:szCs w:val="18"/>
        </w:rPr>
        <w:t xml:space="preserve"> architecture for an analog Q/V-Band radiofrequency broadband predistortion linearizer for satellite communication applications in 0.13-μm </w:t>
      </w:r>
      <w:proofErr w:type="spellStart"/>
      <w:r w:rsidR="00A15829" w:rsidRPr="00A15829">
        <w:rPr>
          <w:b/>
          <w:sz w:val="18"/>
          <w:szCs w:val="18"/>
        </w:rPr>
        <w:t>SiGe</w:t>
      </w:r>
      <w:r w:rsidR="00A15829">
        <w:rPr>
          <w:b/>
          <w:sz w:val="18"/>
          <w:szCs w:val="18"/>
        </w:rPr>
        <w:t>-</w:t>
      </w:r>
      <w:r w:rsidR="00A15829" w:rsidRPr="00A15829">
        <w:rPr>
          <w:b/>
          <w:sz w:val="18"/>
          <w:szCs w:val="18"/>
        </w:rPr>
        <w:t>BiCMOS</w:t>
      </w:r>
      <w:proofErr w:type="spellEnd"/>
      <w:r w:rsidR="00A15829" w:rsidRPr="00A15829">
        <w:rPr>
          <w:b/>
          <w:sz w:val="18"/>
          <w:szCs w:val="18"/>
        </w:rPr>
        <w:t xml:space="preserve"> technology. To achieve a higher linearity and a reduction of the intermodulation products above the 3db compression point of a power amplifier a novel linearizer architecture for the reduction of the intermodulation product 3</w:t>
      </w:r>
      <w:r w:rsidR="00A15829" w:rsidRPr="00A15829">
        <w:rPr>
          <w:b/>
          <w:sz w:val="18"/>
          <w:szCs w:val="18"/>
          <w:vertAlign w:val="superscript"/>
        </w:rPr>
        <w:t>rd</w:t>
      </w:r>
      <w:r w:rsidR="00A15829" w:rsidRPr="00A15829">
        <w:rPr>
          <w:b/>
          <w:sz w:val="18"/>
          <w:szCs w:val="18"/>
        </w:rPr>
        <w:t xml:space="preserve"> order is presented. </w:t>
      </w:r>
      <w:r w:rsidR="00A15829" w:rsidRPr="00A15829">
        <w:rPr>
          <w:rFonts w:eastAsia="Times New Roman"/>
          <w:b/>
          <w:sz w:val="18"/>
          <w:szCs w:val="18"/>
          <w:lang w:val="en"/>
        </w:rPr>
        <w:t>The reduction of the 3rd order intermodulation products is done by generating 3</w:t>
      </w:r>
      <w:r w:rsidR="00A15829" w:rsidRPr="00A15829">
        <w:rPr>
          <w:rFonts w:eastAsia="Times New Roman"/>
          <w:b/>
          <w:sz w:val="18"/>
          <w:szCs w:val="18"/>
          <w:vertAlign w:val="superscript"/>
          <w:lang w:val="en"/>
        </w:rPr>
        <w:t>rd</w:t>
      </w:r>
      <w:r w:rsidR="00A15829" w:rsidRPr="00A15829">
        <w:rPr>
          <w:rFonts w:eastAsia="Times New Roman"/>
          <w:b/>
          <w:sz w:val="18"/>
          <w:szCs w:val="18"/>
          <w:lang w:val="en"/>
        </w:rPr>
        <w:t xml:space="preserve"> order intermodulation products in a parallel nonlinear path and superimposing them inversely on the useful signal in order to eliminate the 3</w:t>
      </w:r>
      <w:r w:rsidR="00261E01" w:rsidRPr="00261E01">
        <w:rPr>
          <w:rFonts w:eastAsia="Times New Roman"/>
          <w:b/>
          <w:sz w:val="18"/>
          <w:szCs w:val="18"/>
          <w:vertAlign w:val="superscript"/>
          <w:lang w:val="en"/>
        </w:rPr>
        <w:t>rd</w:t>
      </w:r>
      <w:r w:rsidR="00261E01">
        <w:rPr>
          <w:rFonts w:eastAsia="Times New Roman"/>
          <w:b/>
          <w:sz w:val="18"/>
          <w:szCs w:val="18"/>
          <w:lang w:val="en"/>
        </w:rPr>
        <w:t xml:space="preserve"> </w:t>
      </w:r>
      <w:r w:rsidR="00A15829" w:rsidRPr="00A15829">
        <w:rPr>
          <w:rFonts w:eastAsia="Times New Roman"/>
          <w:b/>
          <w:sz w:val="18"/>
          <w:szCs w:val="18"/>
          <w:lang w:val="en"/>
        </w:rPr>
        <w:t>order intermodulation products at the output of the power amplifier.</w:t>
      </w:r>
    </w:p>
    <w:p w14:paraId="03193CFC" w14:textId="765A2A34" w:rsidR="009303D9" w:rsidRDefault="009303D9" w:rsidP="006B6B66">
      <w:pPr>
        <w:pStyle w:val="berschrift1"/>
      </w:pPr>
      <w:r w:rsidRPr="00D632BE">
        <w:t xml:space="preserve">Introduction </w:t>
      </w:r>
    </w:p>
    <w:p w14:paraId="11913A82" w14:textId="17F1AC7D" w:rsidR="00DB4951" w:rsidRPr="00DB4951" w:rsidRDefault="00DB4951" w:rsidP="00DB4951">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eastAsia="Times New Roman"/>
          <w:lang w:val="en" w:eastAsia="en-CA"/>
        </w:rPr>
      </w:pPr>
      <w:r w:rsidRPr="00DB4951">
        <w:rPr>
          <w:rFonts w:eastAsia="Times New Roman"/>
          <w:lang w:val="en" w:eastAsia="en-CA"/>
        </w:rPr>
        <w:t xml:space="preserve">The introduction of active array antennas for telecommunications payloads raises completely new questions for the space industry regarding the selection and use of active components and their technologies. In previous classic space applications, the space requirement and power loss of the small signal preamplifiers do not play a dominant role, as they occur in small numbers and are distributed over a larger area, so that the high-performance components essentially determine the space and power requirements of an amplifier train. However, these parameters are of great importance for active group antennas and mean that new technologies based on silicon will complement or even replace the current technology mix of various GaAs technologies. Very compact and powerful RF modules with very different functionalities can be integrated on a silicon chip in a very small space. Through the additional implementation of a digital interface, the module can also be self-calibrated. So-called “Built-In Self-Tests (BIST)” are already used today in various RFICs (Radio Frequency Integrated Circuits) for microwave applications, e.g. for radar applications in the automotive sector [1] [2] [3] [4] [5] [6] [7]. Built-in self-tests in the chips available on the market only evaluate the small-signal S-parameters or one-tone output power. For broadband, analog predistortion linearizers, this self-test in the circuit should be expanded to include the adjustment of the third-order nonlinear intermodulation products. The built-in self-test simplifies and speeds up the testing procedure at the end of the production of an amplifier train or RF module, as the detectors integrated in the chip, including digital control of the measurement process, can be </w:t>
      </w:r>
      <w:r w:rsidRPr="00DB4951">
        <w:rPr>
          <w:rFonts w:eastAsia="Times New Roman"/>
          <w:lang w:val="en" w:eastAsia="en-CA"/>
        </w:rPr>
        <w:t>used instead of expensive laboratory RF measuring devices. In addition, the HF module can be readjusted or recalibrated at any time - even in orbit. In this circuit, the frequency bands of the Q/V bands (37 – 66 GHz), which have so far not been widely used for satellite communication, are to be developed. The Q and V bands potentially play an increasingly important role in future applications in both broadband earth-to-satellite gateway connections and inter-satellite connections. With a focus on:</w:t>
      </w:r>
    </w:p>
    <w:p w14:paraId="0B7E55B0" w14:textId="14E2E55A" w:rsidR="00DB4951" w:rsidRPr="00DB4951" w:rsidRDefault="00DB4951" w:rsidP="00DB4951">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eastAsia="Times New Roman"/>
          <w:lang w:val="en" w:eastAsia="en-CA"/>
        </w:rPr>
      </w:pPr>
      <w:r w:rsidRPr="00DB4951">
        <w:rPr>
          <w:rFonts w:eastAsia="Times New Roman"/>
          <w:lang w:val="en" w:eastAsia="en-CA"/>
        </w:rPr>
        <w:t xml:space="preserve">• Miniaturization and cost efficiency through the use of modern </w:t>
      </w:r>
      <w:proofErr w:type="spellStart"/>
      <w:r w:rsidRPr="00DB4951">
        <w:rPr>
          <w:rFonts w:eastAsia="Times New Roman"/>
          <w:lang w:val="en" w:eastAsia="en-CA"/>
        </w:rPr>
        <w:t>SiGe</w:t>
      </w:r>
      <w:proofErr w:type="spellEnd"/>
      <w:r w:rsidR="001B3212">
        <w:rPr>
          <w:rFonts w:eastAsia="Times New Roman"/>
          <w:lang w:val="en" w:eastAsia="en-CA"/>
        </w:rPr>
        <w:t xml:space="preserve"> </w:t>
      </w:r>
      <w:proofErr w:type="spellStart"/>
      <w:r w:rsidRPr="00DB4951">
        <w:rPr>
          <w:rFonts w:eastAsia="Times New Roman"/>
          <w:lang w:val="en" w:eastAsia="en-CA"/>
        </w:rPr>
        <w:t>BiCMOS</w:t>
      </w:r>
      <w:proofErr w:type="spellEnd"/>
      <w:r w:rsidRPr="00DB4951">
        <w:rPr>
          <w:rFonts w:eastAsia="Times New Roman"/>
          <w:lang w:val="en" w:eastAsia="en-CA"/>
        </w:rPr>
        <w:t xml:space="preserve"> MMIC technology,</w:t>
      </w:r>
    </w:p>
    <w:p w14:paraId="08A9E6DB" w14:textId="09F395F3" w:rsidR="00DB4951" w:rsidRPr="00DB4951" w:rsidRDefault="00DB4951" w:rsidP="00DB4951">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eastAsia="Times New Roman"/>
          <w:lang w:val="en" w:eastAsia="en-CA"/>
        </w:rPr>
      </w:pPr>
      <w:r w:rsidRPr="00DB4951">
        <w:rPr>
          <w:rFonts w:eastAsia="Times New Roman"/>
          <w:lang w:val="en" w:eastAsia="en-CA"/>
        </w:rPr>
        <w:t>• increased functionality through automated self-calibration of transceivers,</w:t>
      </w:r>
    </w:p>
    <w:p w14:paraId="790A0F96" w14:textId="16976C10" w:rsidR="00DB4951" w:rsidRPr="00DB4951" w:rsidRDefault="00DB4951" w:rsidP="00DB4951">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both"/>
        <w:rPr>
          <w:rFonts w:eastAsia="Times New Roman"/>
          <w:lang w:val="en-CA" w:eastAsia="en-CA"/>
        </w:rPr>
      </w:pPr>
      <w:r w:rsidRPr="00DB4951">
        <w:rPr>
          <w:rFonts w:eastAsia="Times New Roman"/>
          <w:lang w:val="en" w:eastAsia="en-CA"/>
        </w:rPr>
        <w:t>• Scalability by addressing all relevant frequency bands of satellite communication in the millimeter wave range</w:t>
      </w:r>
    </w:p>
    <w:p w14:paraId="4C89D309" w14:textId="2ADEE397" w:rsidR="009303D9" w:rsidRDefault="004F2559" w:rsidP="006B6B66">
      <w:pPr>
        <w:pStyle w:val="berschrift1"/>
      </w:pPr>
      <w:r>
        <w:rPr>
          <w:lang w:val="en-GB" w:eastAsia="en-GB"/>
        </w:rPr>
        <w:drawing>
          <wp:anchor distT="0" distB="0" distL="114300" distR="114300" simplePos="0" relativeHeight="251657728" behindDoc="1" locked="0" layoutInCell="1" allowOverlap="1" wp14:anchorId="5FBF3C7C" wp14:editId="0FE0ECC6">
            <wp:simplePos x="0" y="0"/>
            <wp:positionH relativeFrom="margin">
              <wp:posOffset>3369945</wp:posOffset>
            </wp:positionH>
            <wp:positionV relativeFrom="paragraph">
              <wp:posOffset>344805</wp:posOffset>
            </wp:positionV>
            <wp:extent cx="3200400" cy="933450"/>
            <wp:effectExtent l="0" t="0" r="0" b="0"/>
            <wp:wrapTight wrapText="bothSides">
              <wp:wrapPolygon edited="0">
                <wp:start x="0" y="0"/>
                <wp:lineTo x="0" y="21159"/>
                <wp:lineTo x="21471" y="21159"/>
                <wp:lineTo x="21471"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933450"/>
                    </a:xfrm>
                    <a:prstGeom prst="rect">
                      <a:avLst/>
                    </a:prstGeom>
                    <a:solidFill>
                      <a:srgbClr val="FFFFFF"/>
                    </a:solidFill>
                    <a:ln w="9525">
                      <a:noFill/>
                      <a:miter lim="800%"/>
                      <a:headEnd/>
                      <a:tailEnd/>
                    </a:ln>
                  </wp:spPr>
                  <wp:txbx>
                    <wne:txbxContent>
                      <w:p w14:paraId="73E09378" w14:textId="10CD25EE" w:rsidR="0080791D" w:rsidRPr="004F2559" w:rsidRDefault="004F2559" w:rsidP="004F2559">
                        <w:pPr>
                          <w:pStyle w:val="Textkrper"/>
                          <w:ind w:firstLine="0pt"/>
                          <w:rPr>
                            <w:lang w:val="de-DE"/>
                          </w:rPr>
                        </w:pPr>
                        <w:r>
                          <w:rPr>
                            <w:noProof/>
                          </w:rPr>
                          <w:drawing>
                            <wp:inline distT="0" distB="0" distL="0" distR="0" wp14:anchorId="47B9FF97" wp14:editId="0C5E180B">
                              <wp:extent cx="876746" cy="3003292"/>
                              <wp:effectExtent l="0" t="0" r="0" b="0"/>
                              <wp:docPr id="9" name="Grafik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rotWithShape="1">
                                      <a:blip r:embed="rId14">
                                        <a:extLst>
                                          <a:ext uri="{96DAC541-7B7A-43D3-8B79-37D633B846F1}">
                                            <asvg:svgBlip xmlns:asvg="http://schemas.microsoft.com/office/drawing/2016/SVG/main" r:embed="rId15"/>
                                          </a:ext>
                                        </a:extLst>
                                      </a:blip>
                                      <a:srcRect l="25.276%" r="33.435%"/>
                                      <a:stretch/>
                                    </pic:blipFill>
                                    <pic:spPr bwMode="auto">
                                      <a:xfrm rot="5400000">
                                        <a:off x="0" y="0"/>
                                        <a:ext cx="955996" cy="3274764"/>
                                      </a:xfrm>
                                      <a:prstGeom prst="rect">
                                        <a:avLst/>
                                      </a:prstGeom>
                                      <a:ln>
                                        <a:noFill/>
                                      </a:ln>
                                      <a:extLst>
                                        <a:ext uri="{53640926-AAD7-44D8-BBD7-CCE9431645EC}">
                                          <a14:shadowObscured xmlns:a14="http://schemas.microsoft.com/office/drawing/2010/main"/>
                                        </a:ext>
                                      </a:extLst>
                                    </pic:spPr>
                                  </pic:pic>
                                </a:graphicData>
                              </a:graphic>
                            </wp:inline>
                          </w:drawing>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System Architecture</w:t>
      </w:r>
    </w:p>
    <w:p w14:paraId="7E99D86E" w14:textId="18024228" w:rsidR="00FE56EE" w:rsidRDefault="00FE56EE" w:rsidP="005B4152">
      <w:pPr>
        <w:pStyle w:val="figurecaption"/>
        <w:jc w:val="center"/>
      </w:pPr>
      <w:r>
        <w:t>LRFIC</w:t>
      </w:r>
      <w:r w:rsidR="004F2559">
        <w:t xml:space="preserve"> system architecture</w:t>
      </w:r>
    </w:p>
    <w:p w14:paraId="38D24F90" w14:textId="13E54A36" w:rsidR="00FE56EE" w:rsidRPr="00FE56EE" w:rsidRDefault="00FE56EE" w:rsidP="001B3212">
      <w:pPr>
        <w:pStyle w:val="HTMLVorformatiert"/>
      </w:pPr>
      <w:r w:rsidRPr="00FE56EE">
        <w:rPr>
          <w:rStyle w:val="y2iqfc"/>
          <w:rFonts w:ascii="Times New Roman" w:hAnsi="Times New Roman" w:cs="Times New Roman"/>
          <w:lang w:val="en"/>
        </w:rPr>
        <w:t xml:space="preserve">The system architecture of the wideband analog predistortion linearizer (LRFIC: Linearizer RFIC) can be seen in Fig.1. The circuit consists of a linear and non-linear path. The input power of the LRFIC is -20dBm and the output power is +2dBm. A gain of 22dB from input to output must be achieved in the LRFIC. For this purpose, the useful signal is raised to the required output level in two steps. The first gain is in the linear path by 10dB. The second gain after combining with the nonlinear path by </w:t>
      </w:r>
      <w:r w:rsidR="001B3212" w:rsidRPr="001B3212">
        <w:rPr>
          <w:rStyle w:val="y2iqfc"/>
          <w:rFonts w:ascii="Times New Roman" w:hAnsi="Times New Roman" w:cs="Times New Roman"/>
          <w:lang w:val="en"/>
        </w:rPr>
        <w:t>approximately</w:t>
      </w:r>
      <w:r w:rsidR="001B3212">
        <w:rPr>
          <w:rStyle w:val="y2iqfc"/>
          <w:lang w:val="en"/>
        </w:rPr>
        <w:t xml:space="preserve"> </w:t>
      </w:r>
      <w:r w:rsidRPr="00FE56EE">
        <w:rPr>
          <w:rStyle w:val="y2iqfc"/>
          <w:rFonts w:ascii="Times New Roman" w:hAnsi="Times New Roman" w:cs="Times New Roman"/>
          <w:lang w:val="en"/>
        </w:rPr>
        <w:t xml:space="preserve">another 10dB. </w:t>
      </w:r>
    </w:p>
    <w:p w14:paraId="6E0EA4FF" w14:textId="259C774F" w:rsidR="009303D9" w:rsidRDefault="004F2559" w:rsidP="00ED0149">
      <w:pPr>
        <w:pStyle w:val="berschrift2"/>
      </w:pPr>
      <w:r>
        <w:t>Linear path</w:t>
      </w:r>
    </w:p>
    <w:p w14:paraId="42DCB675" w14:textId="2A394EE0" w:rsidR="006F6D3D" w:rsidRDefault="005B4152" w:rsidP="00121310">
      <w:pPr>
        <w:pStyle w:val="Textkrper"/>
        <w:rPr>
          <w:i/>
          <w:iCs/>
          <w:noProof/>
        </w:rPr>
      </w:pPr>
      <w:r w:rsidRPr="00FE56EE">
        <w:rPr>
          <w:rStyle w:val="y2iqfc"/>
          <w:lang w:val="en"/>
        </w:rPr>
        <w:t xml:space="preserve">In the linear path, a </w:t>
      </w:r>
      <w:r w:rsidR="005933F5">
        <w:rPr>
          <w:rStyle w:val="y2iqfc"/>
          <w:lang w:val="en"/>
        </w:rPr>
        <w:t>true</w:t>
      </w:r>
      <w:r w:rsidRPr="00FE56EE">
        <w:rPr>
          <w:rStyle w:val="y2iqfc"/>
          <w:lang w:val="en"/>
        </w:rPr>
        <w:t>-time delay (TTL) is required for correct superimposition of modulated signals from linear and non-linear paths.</w:t>
      </w:r>
    </w:p>
    <w:p w14:paraId="28508F08" w14:textId="15139DF8" w:rsidR="009303D9" w:rsidRDefault="004F2559" w:rsidP="00ED0149">
      <w:pPr>
        <w:pStyle w:val="berschrift2"/>
      </w:pPr>
      <w:r>
        <w:lastRenderedPageBreak/>
        <w:t>Nonlinear path</w:t>
      </w:r>
    </w:p>
    <w:p w14:paraId="30EDD22B" w14:textId="48FDA14B" w:rsidR="0080791D" w:rsidRPr="005B520E" w:rsidRDefault="005B4152" w:rsidP="004F2559">
      <w:pPr>
        <w:pStyle w:val="Textkrper"/>
      </w:pPr>
      <w:r w:rsidRPr="00FE56EE">
        <w:rPr>
          <w:rStyle w:val="y2iqfc"/>
          <w:lang w:val="en"/>
        </w:rPr>
        <w:t xml:space="preserve">In the nonlinear path, the </w:t>
      </w:r>
      <w:r w:rsidR="005933F5">
        <w:rPr>
          <w:rStyle w:val="y2iqfc"/>
          <w:lang w:val="en"/>
        </w:rPr>
        <w:t>IM3</w:t>
      </w:r>
      <w:r w:rsidRPr="00FE56EE">
        <w:rPr>
          <w:rStyle w:val="y2iqfc"/>
          <w:lang w:val="en"/>
        </w:rPr>
        <w:t xml:space="preserve"> products are generated and superimposed on the linear path. In order to obtain only the </w:t>
      </w:r>
      <w:r w:rsidR="005933F5">
        <w:rPr>
          <w:rStyle w:val="y2iqfc"/>
          <w:lang w:val="en"/>
        </w:rPr>
        <w:t>IM3 products</w:t>
      </w:r>
      <w:r w:rsidRPr="00FE56EE">
        <w:rPr>
          <w:rStyle w:val="y2iqfc"/>
          <w:lang w:val="en"/>
        </w:rPr>
        <w:t>, the non-linear path is further divided. In the lower path, the signal is not linearly distorted in order to achieve high IM3 proportions. In the upper non-linear path, a very linear signal is intended without IM3. When the two paths are superimposed, the fundamental frequencies are canceled. What remains are the pure IM3 parts. These are then adjusted in phase and amplitude in order to achieve maximum cancellation of the IM3 generated in the downstream</w:t>
      </w:r>
      <w:r w:rsidR="001B3212">
        <w:rPr>
          <w:rStyle w:val="y2iqfc"/>
          <w:lang w:val="en"/>
        </w:rPr>
        <w:t xml:space="preserve"> </w:t>
      </w:r>
      <w:r w:rsidR="00FA4E06">
        <w:rPr>
          <w:rStyle w:val="y2iqfc"/>
          <w:lang w:val="en"/>
        </w:rPr>
        <w:t>high</w:t>
      </w:r>
      <w:r w:rsidR="00FA4E06" w:rsidRPr="00FE56EE">
        <w:rPr>
          <w:rStyle w:val="y2iqfc"/>
          <w:lang w:val="en"/>
        </w:rPr>
        <w:t>-power</w:t>
      </w:r>
      <w:r w:rsidRPr="00FE56EE">
        <w:rPr>
          <w:rStyle w:val="y2iqfc"/>
          <w:lang w:val="en"/>
        </w:rPr>
        <w:t xml:space="preserve"> amp</w:t>
      </w:r>
      <w:r w:rsidR="001B3212">
        <w:rPr>
          <w:rStyle w:val="y2iqfc"/>
          <w:lang w:val="en"/>
        </w:rPr>
        <w:t>lifier</w:t>
      </w:r>
      <w:r w:rsidRPr="00FE56EE">
        <w:rPr>
          <w:rStyle w:val="y2iqfc"/>
          <w:lang w:val="en"/>
        </w:rPr>
        <w:t xml:space="preserve"> </w:t>
      </w:r>
      <w:r w:rsidR="001B3212">
        <w:rPr>
          <w:rStyle w:val="y2iqfc"/>
          <w:lang w:val="en"/>
        </w:rPr>
        <w:t xml:space="preserve">(HPA) </w:t>
      </w:r>
      <w:r w:rsidRPr="00FE56EE">
        <w:rPr>
          <w:rStyle w:val="y2iqfc"/>
          <w:lang w:val="en"/>
        </w:rPr>
        <w:t>after being superimposed on the linear path. The use of phase</w:t>
      </w:r>
      <w:r w:rsidR="005933F5">
        <w:rPr>
          <w:rStyle w:val="y2iqfc"/>
          <w:lang w:val="en"/>
        </w:rPr>
        <w:t xml:space="preserve"> </w:t>
      </w:r>
      <w:r w:rsidRPr="00FE56EE">
        <w:rPr>
          <w:rStyle w:val="y2iqfc"/>
          <w:lang w:val="en"/>
        </w:rPr>
        <w:t>and amplitude</w:t>
      </w:r>
      <w:r w:rsidR="005933F5">
        <w:rPr>
          <w:rStyle w:val="y2iqfc"/>
          <w:lang w:val="en"/>
        </w:rPr>
        <w:t xml:space="preserve"> equalizers</w:t>
      </w:r>
      <w:r w:rsidRPr="00FE56EE">
        <w:rPr>
          <w:rStyle w:val="y2iqfc"/>
          <w:lang w:val="en"/>
        </w:rPr>
        <w:t xml:space="preserve"> (EQ) is intended to achieve adjustable output behavior of the </w:t>
      </w:r>
      <w:r w:rsidR="001B3212">
        <w:rPr>
          <w:rStyle w:val="y2iqfc"/>
          <w:lang w:val="en"/>
        </w:rPr>
        <w:t>HPA</w:t>
      </w:r>
      <w:r w:rsidRPr="00FE56EE">
        <w:rPr>
          <w:rStyle w:val="y2iqfc"/>
          <w:lang w:val="en"/>
        </w:rPr>
        <w:t xml:space="preserve"> over a bandwidth of 5GHz. In addition, this should enable variability for the application </w:t>
      </w:r>
      <w:r w:rsidR="00F1387E">
        <w:rPr>
          <w:rStyle w:val="y2iqfc"/>
          <w:lang w:val="en"/>
        </w:rPr>
        <w:t>with</w:t>
      </w:r>
      <w:r w:rsidRPr="00FE56EE">
        <w:rPr>
          <w:rStyle w:val="y2iqfc"/>
          <w:lang w:val="en"/>
        </w:rPr>
        <w:t xml:space="preserve"> </w:t>
      </w:r>
      <w:r w:rsidR="00F1387E">
        <w:rPr>
          <w:rStyle w:val="y2iqfc"/>
          <w:lang w:val="en"/>
        </w:rPr>
        <w:t>traveling wave tube amplifiers (</w:t>
      </w:r>
      <w:r w:rsidRPr="00FE56EE">
        <w:rPr>
          <w:rStyle w:val="y2iqfc"/>
          <w:lang w:val="en"/>
        </w:rPr>
        <w:t>TWT</w:t>
      </w:r>
      <w:r w:rsidR="00F1387E">
        <w:rPr>
          <w:rStyle w:val="y2iqfc"/>
          <w:lang w:val="en"/>
        </w:rPr>
        <w:t>)</w:t>
      </w:r>
      <w:r w:rsidRPr="00FE56EE">
        <w:rPr>
          <w:rStyle w:val="y2iqfc"/>
          <w:lang w:val="en"/>
        </w:rPr>
        <w:t xml:space="preserve"> and </w:t>
      </w:r>
      <w:r w:rsidR="00FA4E06">
        <w:rPr>
          <w:rStyle w:val="y2iqfc"/>
          <w:lang w:val="en"/>
        </w:rPr>
        <w:t>solid-state</w:t>
      </w:r>
      <w:r w:rsidR="00F1387E">
        <w:rPr>
          <w:rStyle w:val="y2iqfc"/>
          <w:lang w:val="en"/>
        </w:rPr>
        <w:t xml:space="preserve"> power amplifiers (</w:t>
      </w:r>
      <w:r w:rsidRPr="00FE56EE">
        <w:rPr>
          <w:rStyle w:val="y2iqfc"/>
          <w:lang w:val="en"/>
        </w:rPr>
        <w:t>SSPA</w:t>
      </w:r>
      <w:r w:rsidR="00F1387E">
        <w:rPr>
          <w:rStyle w:val="y2iqfc"/>
          <w:lang w:val="en"/>
        </w:rPr>
        <w:t>)</w:t>
      </w:r>
      <w:r w:rsidRPr="00FE56EE">
        <w:rPr>
          <w:rStyle w:val="y2iqfc"/>
          <w:lang w:val="en"/>
        </w:rPr>
        <w:t>.</w:t>
      </w:r>
      <w:r w:rsidR="004F2559">
        <w:tab/>
      </w:r>
    </w:p>
    <w:p w14:paraId="2EA47D8F" w14:textId="77777777" w:rsidR="009303D9" w:rsidRDefault="009303D9" w:rsidP="00A059B3">
      <w:pPr>
        <w:pStyle w:val="berschrift5"/>
      </w:pPr>
      <w:r w:rsidRPr="005B520E">
        <w:t>References</w:t>
      </w:r>
    </w:p>
    <w:p w14:paraId="49666FA5" w14:textId="77777777" w:rsidR="00E33786" w:rsidRPr="005B520E" w:rsidRDefault="00E33786" w:rsidP="00E7596C">
      <w:pPr>
        <w:pStyle w:val="Textkrper"/>
      </w:pPr>
    </w:p>
    <w:p w14:paraId="4A5071D8" w14:textId="26C9B15F" w:rsidR="004F2559" w:rsidRDefault="004F2559" w:rsidP="004F2559">
      <w:pPr>
        <w:pStyle w:val="references"/>
      </w:pPr>
      <w:r>
        <w:t xml:space="preserve">G. Rebeiz, „RFIC/Silicon-Based Phased Arrays and Transceivers for </w:t>
      </w:r>
      <w:r>
        <w:t>5</w:t>
      </w:r>
      <w:r>
        <w:t>G,“ IEEE Microwave Magazine, pp.</w:t>
      </w:r>
      <w:r w:rsidRPr="004F2559">
        <w:t xml:space="preserve"> </w:t>
      </w:r>
      <w:r>
        <w:t>96-103, May 2009.</w:t>
      </w:r>
    </w:p>
    <w:p w14:paraId="039A2A04" w14:textId="4C4A9958" w:rsidR="004F2559" w:rsidRDefault="004F2559" w:rsidP="004F2559">
      <w:pPr>
        <w:pStyle w:val="references"/>
      </w:pPr>
      <w:r>
        <w:t>O. Inac, „A Phased Array RFIC With Built-In Self-Test Capabilities,“ IEEE TRANSACTIONS ON</w:t>
      </w:r>
      <w:r>
        <w:t xml:space="preserve"> </w:t>
      </w:r>
      <w:r>
        <w:t>MICROWAVE THEORY AND TECHNIQUES, pp. 139-147, January 2012.</w:t>
      </w:r>
    </w:p>
    <w:p w14:paraId="2C6A658A" w14:textId="363EF0A7" w:rsidR="00E2717F" w:rsidRDefault="00E2717F" w:rsidP="00E2717F">
      <w:pPr>
        <w:pStyle w:val="references"/>
      </w:pPr>
      <w:r>
        <w:t>O. Inac, „A Phased Array RFIC with Built-In Self-Test using an Integrated Vector Signal Analyzer,“ in</w:t>
      </w:r>
      <w:r>
        <w:t xml:space="preserve"> </w:t>
      </w:r>
      <w:r>
        <w:t>IEEE Compound Semiconductor Integrated Circuit Symposium (CSICS), Waikoloa, HI, USA, 2011.</w:t>
      </w:r>
    </w:p>
    <w:p w14:paraId="3A5956A8" w14:textId="25A87BDD" w:rsidR="00E2717F" w:rsidRDefault="00E2717F" w:rsidP="00E2717F">
      <w:pPr>
        <w:pStyle w:val="references"/>
      </w:pPr>
      <w:r>
        <w:t>O. Inac, „Built-in self test systems for silicon-based phased arrays,“ in 2012 IEEE/MTT-S International</w:t>
      </w:r>
      <w:r>
        <w:t xml:space="preserve"> </w:t>
      </w:r>
      <w:r>
        <w:t>Microwave Symposium, Montreal, QC, Canada, 2012.</w:t>
      </w:r>
    </w:p>
    <w:p w14:paraId="190DDC60" w14:textId="11395CBD" w:rsidR="00E2717F" w:rsidRDefault="00E2717F" w:rsidP="00E2717F">
      <w:pPr>
        <w:pStyle w:val="references"/>
      </w:pPr>
      <w:r>
        <w:t>S.-Y. Kim, „A 76–84-GHz 16-Element Phased-Array Receiver With a Chip-Level Built-In Self-Test</w:t>
      </w:r>
      <w:r>
        <w:t xml:space="preserve"> </w:t>
      </w:r>
      <w:r>
        <w:t>System,“ IEEE TRANSACTIONS ON MICROWAVE THEORY AND TECHNIQUES, pp. 3083-3095, August</w:t>
      </w:r>
      <w:r>
        <w:t xml:space="preserve"> 2013</w:t>
      </w:r>
    </w:p>
    <w:p w14:paraId="6B21CB1C" w14:textId="77777777" w:rsidR="00E2717F" w:rsidRDefault="00E2717F" w:rsidP="00E2717F">
      <w:pPr>
        <w:pStyle w:val="references"/>
      </w:pPr>
      <w:r>
        <w:t>C.-C. Ma, „A 48–55 dB Full-Band Image Rejection RF Down-Converter IC with Automatic I/Q Self-Test</w:t>
      </w:r>
      <w:r>
        <w:t xml:space="preserve"> </w:t>
      </w:r>
      <w:r>
        <w:t>Calibration for LEO Satellite Communications,“ in 22nd Topical Meeting on Silicon Monolithic</w:t>
      </w:r>
      <w:r>
        <w:t xml:space="preserve"> </w:t>
      </w:r>
      <w:r>
        <w:t>Integrated Circuits in RF Systems (SiRF), Las Vegas, NV, USA, 2022.</w:t>
      </w:r>
    </w:p>
    <w:p w14:paraId="541A8833" w14:textId="6F5E21AA" w:rsidR="009303D9" w:rsidRDefault="00E2717F" w:rsidP="00E2717F">
      <w:pPr>
        <w:pStyle w:val="references"/>
      </w:pPr>
      <w:r>
        <w:t>T. Shimura, „A 28-GHz Phased-array Receiver with an On-chip BIST Function by using a Shielded</w:t>
      </w:r>
      <w:r>
        <w:t xml:space="preserve"> </w:t>
      </w:r>
      <w:r>
        <w:t>Symmetrical Signal Distributor,“ in 49th European Microwave Conference, Paris, France, 2019.</w:t>
      </w:r>
    </w:p>
    <w:p w14:paraId="18E7F295" w14:textId="77777777" w:rsidR="009303D9" w:rsidRDefault="009303D9" w:rsidP="00836367">
      <w:pPr>
        <w:pStyle w:val="references"/>
        <w:numPr>
          <w:ilvl w:val="0"/>
          <w:numId w:val="0"/>
        </w:numPr>
        <w:ind w:start="18pt" w:hanging="18pt"/>
      </w:pPr>
    </w:p>
    <w:p w14:paraId="155200BE"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FA7D1A">
          <w:type w:val="continuous"/>
          <w:pgSz w:w="595.30pt" w:h="841.90pt" w:code="9"/>
          <w:pgMar w:top="72pt" w:right="45.35pt" w:bottom="72pt" w:left="45.35pt" w:header="36pt" w:footer="36pt" w:gutter="0pt"/>
          <w:cols w:num="2" w:space="18pt"/>
          <w:docGrid w:linePitch="360"/>
        </w:sectPr>
      </w:pPr>
    </w:p>
    <w:p w14:paraId="05F33EDC" w14:textId="7777777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AD165CA" w14:textId="77777777" w:rsidR="007414C4" w:rsidRDefault="007414C4" w:rsidP="001A3B3D">
      <w:r>
        <w:separator/>
      </w:r>
    </w:p>
  </w:endnote>
  <w:endnote w:type="continuationSeparator" w:id="0">
    <w:p w14:paraId="00D19234" w14:textId="77777777" w:rsidR="007414C4" w:rsidRDefault="007414C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BE8EB6C" w14:textId="7A7A56A5" w:rsidR="00513990" w:rsidRDefault="00336C1F" w:rsidP="00513990">
    <w:pPr>
      <w:pStyle w:val="Fuzeile"/>
      <w:jc w:val="start"/>
      <w:rPr>
        <w:noProof/>
      </w:rPr>
    </w:pPr>
    <w:r w:rsidRPr="00083C5B">
      <w:rPr>
        <w:noProof/>
      </w:rPr>
      <w:drawing>
        <wp:anchor distT="0" distB="0" distL="114300" distR="114300" simplePos="0" relativeHeight="251670528" behindDoc="0" locked="0" layoutInCell="1" allowOverlap="1" wp14:anchorId="05758C87" wp14:editId="7DE81B66">
          <wp:simplePos x="0" y="0"/>
          <wp:positionH relativeFrom="margin">
            <wp:posOffset>2539365</wp:posOffset>
          </wp:positionH>
          <wp:positionV relativeFrom="bottomMargin">
            <wp:posOffset>-9525</wp:posOffset>
          </wp:positionV>
          <wp:extent cx="1329055" cy="714375"/>
          <wp:effectExtent l="0" t="0" r="0" b="0"/>
          <wp:wrapSquare wrapText="bothSides"/>
          <wp:docPr id="7" name="Picture 480156549" descr="A black background with blue tex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26089373" name="Picture 1726089373"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t="27.778%" r="36.029%"/>
                  <a:stretch/>
                </pic:blipFill>
                <pic:spPr bwMode="auto">
                  <a:xfrm>
                    <a:off x="0" y="0"/>
                    <a:ext cx="132905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3990">
      <w:rPr>
        <w:noProof/>
        <w:lang w:val="en-GB" w:eastAsia="en-GB"/>
      </w:rPr>
      <w:drawing>
        <wp:anchor distT="45720" distB="45720" distL="114300" distR="114300" simplePos="0" relativeHeight="251666432" behindDoc="0" locked="0" layoutInCell="1" allowOverlap="1" wp14:anchorId="467C7AD1" wp14:editId="3A60FB39">
          <wp:simplePos x="0" y="0"/>
          <wp:positionH relativeFrom="margin">
            <wp:posOffset>-95250</wp:posOffset>
          </wp:positionH>
          <wp:positionV relativeFrom="bottomMargin">
            <wp:posOffset>265430</wp:posOffset>
          </wp:positionV>
          <wp:extent cx="237744" cy="237744"/>
          <wp:effectExtent l="0" t="0" r="0" b="0"/>
          <wp:wrapSquare wrapText="bothSides"/>
          <wp:docPr id="6"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7744" cy="237744"/>
                  </a:xfrm>
                  <a:prstGeom prst="rect">
                    <a:avLst/>
                  </a:prstGeom>
                  <a:solidFill>
                    <a:srgbClr val="FFFFFF"/>
                  </a:solidFill>
                  <a:ln w="9525">
                    <a:noFill/>
                    <a:miter lim="800%"/>
                    <a:headEnd/>
                    <a:tailEnd/>
                  </a:ln>
                </wp:spPr>
                <wp:txbx>
                  <wne:txbxContent>
                    <w:p w14:paraId="7C59F102" w14:textId="77777777" w:rsidR="00513990" w:rsidRDefault="00513990" w:rsidP="00513990">
                      <w:r>
                        <w:fldChar w:fldCharType="begin"/>
                      </w:r>
                      <w:r>
                        <w:instrText xml:space="preserve"> PAGE   \* MERGEFORMAT </w:instrText>
                      </w:r>
                      <w:r>
                        <w:fldChar w:fldCharType="separate"/>
                      </w:r>
                      <w:r w:rsidR="003C729F">
                        <w:rPr>
                          <w:noProof/>
                        </w:rPr>
                        <w:t>2</w:t>
                      </w:r>
                      <w:r>
                        <w:rPr>
                          <w:noProof/>
                        </w:rPr>
                        <w:fldChar w:fldCharType="end"/>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p w14:paraId="219C47C8" w14:textId="43AA61E5" w:rsidR="003B5A82" w:rsidRDefault="00513990" w:rsidP="00513990">
    <w:pPr>
      <w:pStyle w:val="Fuzeile"/>
    </w:pPr>
    <w:r w:rsidRPr="00083C5B">
      <w:t xml:space="preserve"> </w:t>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F1903EB" w14:textId="599D3322" w:rsidR="00083C5B" w:rsidRDefault="00336C1F">
    <w:pPr>
      <w:pStyle w:val="Fuzeile"/>
    </w:pPr>
    <w:r w:rsidRPr="00083C5B">
      <w:rPr>
        <w:noProof/>
      </w:rPr>
      <w:drawing>
        <wp:anchor distT="0" distB="0" distL="114300" distR="114300" simplePos="0" relativeHeight="251668480" behindDoc="0" locked="0" layoutInCell="1" allowOverlap="1" wp14:anchorId="7BFD3BD3" wp14:editId="5FD311F8">
          <wp:simplePos x="0" y="0"/>
          <wp:positionH relativeFrom="margin">
            <wp:posOffset>2548255</wp:posOffset>
          </wp:positionH>
          <wp:positionV relativeFrom="bottomMargin">
            <wp:posOffset>-3175</wp:posOffset>
          </wp:positionV>
          <wp:extent cx="1329055" cy="714375"/>
          <wp:effectExtent l="0" t="0" r="0" b="0"/>
          <wp:wrapSquare wrapText="bothSides"/>
          <wp:docPr id="8" name="Picture 1726089373" descr="A black background with blue text&#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26089373" name="Picture 1726089373" descr="A black background with blue text&#10;&#10;Description automatically generated"/>
                  <pic:cNvPicPr/>
                </pic:nvPicPr>
                <pic:blipFill rotWithShape="1">
                  <a:blip r:embed="rId1">
                    <a:extLst>
                      <a:ext uri="{28A0092B-C50C-407E-A947-70E740481C1C}">
                        <a14:useLocalDpi xmlns:a14="http://schemas.microsoft.com/office/drawing/2010/main" val="0"/>
                      </a:ext>
                    </a:extLst>
                  </a:blip>
                  <a:srcRect t="27.778%" r="36.029%"/>
                  <a:stretch/>
                </pic:blipFill>
                <pic:spPr bwMode="auto">
                  <a:xfrm>
                    <a:off x="0" y="0"/>
                    <a:ext cx="132905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13990">
      <w:rPr>
        <w:noProof/>
        <w:lang w:val="en-GB" w:eastAsia="en-GB"/>
      </w:rPr>
      <w:drawing>
        <wp:anchor distT="45720" distB="45720" distL="114300" distR="114300" simplePos="0" relativeHeight="251664384" behindDoc="0" locked="0" layoutInCell="1" allowOverlap="1" wp14:anchorId="73743EA8" wp14:editId="7EBF761D">
          <wp:simplePos x="0" y="0"/>
          <wp:positionH relativeFrom="rightMargin">
            <wp:posOffset>-201295</wp:posOffset>
          </wp:positionH>
          <wp:positionV relativeFrom="bottomMargin">
            <wp:posOffset>265430</wp:posOffset>
          </wp:positionV>
          <wp:extent cx="237744" cy="237744"/>
          <wp:effectExtent l="0" t="0" r="0" b="0"/>
          <wp:wrapSquare wrapText="bothSides"/>
          <wp:docPr id="21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37744" cy="237744"/>
                  </a:xfrm>
                  <a:prstGeom prst="rect">
                    <a:avLst/>
                  </a:prstGeom>
                  <a:solidFill>
                    <a:srgbClr val="FFFFFF"/>
                  </a:solidFill>
                  <a:ln w="9525">
                    <a:noFill/>
                    <a:miter lim="800%"/>
                    <a:headEnd/>
                    <a:tailEnd/>
                  </a:ln>
                </wp:spPr>
                <wp:txbx>
                  <wne:txbxContent>
                    <w:p w14:paraId="4184C973" w14:textId="77777777" w:rsidR="00513990" w:rsidRDefault="00513990">
                      <w:r>
                        <w:fldChar w:fldCharType="begin"/>
                      </w:r>
                      <w:r>
                        <w:instrText xml:space="preserve"> PAGE   \* MERGEFORMAT </w:instrText>
                      </w:r>
                      <w:r>
                        <w:fldChar w:fldCharType="separate"/>
                      </w:r>
                      <w:r w:rsidR="003C729F">
                        <w:rPr>
                          <w:noProof/>
                        </w:rPr>
                        <w:t>3</w:t>
                      </w:r>
                      <w:r>
                        <w:rPr>
                          <w:noProof/>
                        </w:rPr>
                        <w:fldChar w:fldCharType="end"/>
                      </w:r>
                    </w:p>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6981F89" w14:textId="77777777" w:rsidR="001A3B3D" w:rsidRPr="006F6D3D" w:rsidRDefault="001A3B3D" w:rsidP="0056610F">
    <w:pPr>
      <w:pStyle w:val="Fuzeile"/>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5CEF58D5" w14:textId="77777777" w:rsidR="007414C4" w:rsidRDefault="007414C4" w:rsidP="001A3B3D">
      <w:r>
        <w:separator/>
      </w:r>
    </w:p>
  </w:footnote>
  <w:footnote w:type="continuationSeparator" w:id="0">
    <w:p w14:paraId="75B12589" w14:textId="77777777" w:rsidR="007414C4" w:rsidRDefault="007414C4"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AC8CF85" w14:textId="77777777" w:rsidR="00FA7D1A" w:rsidRDefault="00FA7D1A" w:rsidP="00FA7D1A">
    <w:pPr>
      <w:pStyle w:val="Kopfzeile"/>
      <w:jc w:val="start"/>
    </w:pPr>
    <w:r>
      <w:t>Analogue and Mixed Signal Integrated Circuits for Space Applications</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6834BC3" w14:textId="4F5FB408" w:rsidR="00DA0CAF" w:rsidRPr="00FA7D1A" w:rsidRDefault="00DC1161" w:rsidP="00FA7D1A">
    <w:pPr>
      <w:pStyle w:val="Kopfzeile"/>
      <w:jc w:val="end"/>
    </w:pPr>
    <w:r>
      <w:t>May</w:t>
    </w:r>
    <w:r w:rsidR="00FA7D1A" w:rsidRPr="00FA7D1A">
      <w:t xml:space="preserve"> </w:t>
    </w:r>
    <w:r>
      <w:t>13</w:t>
    </w:r>
    <w:r w:rsidR="00FA7D1A" w:rsidRPr="00FA7D1A">
      <w:t xml:space="preserve"> – </w:t>
    </w:r>
    <w:r>
      <w:t>16</w:t>
    </w:r>
    <w:r w:rsidR="00FA7D1A">
      <w:t>, 202</w:t>
    </w:r>
    <w:r>
      <w:t>4</w: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29FA532D" w14:textId="77777777" w:rsidR="00DA0CAF" w:rsidRDefault="00FA7D1A" w:rsidP="00FA7D1A">
    <w:pPr>
      <w:pStyle w:val="Kopfzeile"/>
      <w:jc w:val="start"/>
    </w:pPr>
    <w:r>
      <w:tab/>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berschrift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erschrift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erschrift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15144A3"/>
    <w:multiLevelType w:val="hybridMultilevel"/>
    <w:tmpl w:val="48B0DA14"/>
    <w:lvl w:ilvl="0" w:tplc="10090001">
      <w:start w:val="1"/>
      <w:numFmt w:val="bullet"/>
      <w:lvlText w:val=""/>
      <w:lvlJc w:val="start"/>
      <w:pPr>
        <w:ind w:start="36pt" w:hanging="18pt"/>
      </w:pPr>
      <w:rPr>
        <w:rFonts w:ascii="Symbol" w:hAnsi="Symbol" w:hint="default"/>
      </w:rPr>
    </w:lvl>
    <w:lvl w:ilvl="1" w:tplc="10090003" w:tentative="1">
      <w:start w:val="1"/>
      <w:numFmt w:val="bullet"/>
      <w:lvlText w:val="o"/>
      <w:lvlJc w:val="start"/>
      <w:pPr>
        <w:ind w:start="72pt" w:hanging="18pt"/>
      </w:pPr>
      <w:rPr>
        <w:rFonts w:ascii="Courier New" w:hAnsi="Courier New" w:cs="Courier New" w:hint="default"/>
      </w:rPr>
    </w:lvl>
    <w:lvl w:ilvl="2" w:tplc="10090005" w:tentative="1">
      <w:start w:val="1"/>
      <w:numFmt w:val="bullet"/>
      <w:lvlText w:val=""/>
      <w:lvlJc w:val="start"/>
      <w:pPr>
        <w:ind w:start="108pt" w:hanging="18pt"/>
      </w:pPr>
      <w:rPr>
        <w:rFonts w:ascii="Wingdings" w:hAnsi="Wingdings" w:hint="default"/>
      </w:rPr>
    </w:lvl>
    <w:lvl w:ilvl="3" w:tplc="10090001" w:tentative="1">
      <w:start w:val="1"/>
      <w:numFmt w:val="bullet"/>
      <w:lvlText w:val=""/>
      <w:lvlJc w:val="start"/>
      <w:pPr>
        <w:ind w:start="144pt" w:hanging="18pt"/>
      </w:pPr>
      <w:rPr>
        <w:rFonts w:ascii="Symbol" w:hAnsi="Symbol" w:hint="default"/>
      </w:rPr>
    </w:lvl>
    <w:lvl w:ilvl="4" w:tplc="10090003" w:tentative="1">
      <w:start w:val="1"/>
      <w:numFmt w:val="bullet"/>
      <w:lvlText w:val="o"/>
      <w:lvlJc w:val="start"/>
      <w:pPr>
        <w:ind w:start="180pt" w:hanging="18pt"/>
      </w:pPr>
      <w:rPr>
        <w:rFonts w:ascii="Courier New" w:hAnsi="Courier New" w:cs="Courier New" w:hint="default"/>
      </w:rPr>
    </w:lvl>
    <w:lvl w:ilvl="5" w:tplc="10090005" w:tentative="1">
      <w:start w:val="1"/>
      <w:numFmt w:val="bullet"/>
      <w:lvlText w:val=""/>
      <w:lvlJc w:val="start"/>
      <w:pPr>
        <w:ind w:start="216pt" w:hanging="18pt"/>
      </w:pPr>
      <w:rPr>
        <w:rFonts w:ascii="Wingdings" w:hAnsi="Wingdings" w:hint="default"/>
      </w:rPr>
    </w:lvl>
    <w:lvl w:ilvl="6" w:tplc="10090001" w:tentative="1">
      <w:start w:val="1"/>
      <w:numFmt w:val="bullet"/>
      <w:lvlText w:val=""/>
      <w:lvlJc w:val="start"/>
      <w:pPr>
        <w:ind w:start="252pt" w:hanging="18pt"/>
      </w:pPr>
      <w:rPr>
        <w:rFonts w:ascii="Symbol" w:hAnsi="Symbol" w:hint="default"/>
      </w:rPr>
    </w:lvl>
    <w:lvl w:ilvl="7" w:tplc="10090003" w:tentative="1">
      <w:start w:val="1"/>
      <w:numFmt w:val="bullet"/>
      <w:lvlText w:val="o"/>
      <w:lvlJc w:val="start"/>
      <w:pPr>
        <w:ind w:start="288pt" w:hanging="18pt"/>
      </w:pPr>
      <w:rPr>
        <w:rFonts w:ascii="Courier New" w:hAnsi="Courier New" w:cs="Courier New" w:hint="default"/>
      </w:rPr>
    </w:lvl>
    <w:lvl w:ilvl="8" w:tplc="10090005" w:tentative="1">
      <w:start w:val="1"/>
      <w:numFmt w:val="bullet"/>
      <w:lvlText w:val=""/>
      <w:lvlJc w:val="start"/>
      <w:pPr>
        <w:ind w:start="324pt" w:hanging="18pt"/>
      </w:pPr>
      <w:rPr>
        <w:rFonts w:ascii="Wingdings" w:hAnsi="Wingdings" w:hint="default"/>
      </w:r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5A10D28"/>
    <w:multiLevelType w:val="hybridMultilevel"/>
    <w:tmpl w:val="E3E455CE"/>
    <w:lvl w:ilvl="0" w:tplc="10090001">
      <w:start w:val="1"/>
      <w:numFmt w:val="bullet"/>
      <w:lvlText w:val=""/>
      <w:lvlJc w:val="start"/>
      <w:pPr>
        <w:ind w:start="36pt" w:hanging="18pt"/>
      </w:pPr>
      <w:rPr>
        <w:rFonts w:ascii="Symbol" w:hAnsi="Symbol" w:hint="default"/>
      </w:rPr>
    </w:lvl>
    <w:lvl w:ilvl="1" w:tplc="10090003" w:tentative="1">
      <w:start w:val="1"/>
      <w:numFmt w:val="bullet"/>
      <w:lvlText w:val="o"/>
      <w:lvlJc w:val="start"/>
      <w:pPr>
        <w:ind w:start="72pt" w:hanging="18pt"/>
      </w:pPr>
      <w:rPr>
        <w:rFonts w:ascii="Courier New" w:hAnsi="Courier New" w:cs="Courier New" w:hint="default"/>
      </w:rPr>
    </w:lvl>
    <w:lvl w:ilvl="2" w:tplc="10090005" w:tentative="1">
      <w:start w:val="1"/>
      <w:numFmt w:val="bullet"/>
      <w:lvlText w:val=""/>
      <w:lvlJc w:val="start"/>
      <w:pPr>
        <w:ind w:start="108pt" w:hanging="18pt"/>
      </w:pPr>
      <w:rPr>
        <w:rFonts w:ascii="Wingdings" w:hAnsi="Wingdings" w:hint="default"/>
      </w:rPr>
    </w:lvl>
    <w:lvl w:ilvl="3" w:tplc="10090001" w:tentative="1">
      <w:start w:val="1"/>
      <w:numFmt w:val="bullet"/>
      <w:lvlText w:val=""/>
      <w:lvlJc w:val="start"/>
      <w:pPr>
        <w:ind w:start="144pt" w:hanging="18pt"/>
      </w:pPr>
      <w:rPr>
        <w:rFonts w:ascii="Symbol" w:hAnsi="Symbol" w:hint="default"/>
      </w:rPr>
    </w:lvl>
    <w:lvl w:ilvl="4" w:tplc="10090003" w:tentative="1">
      <w:start w:val="1"/>
      <w:numFmt w:val="bullet"/>
      <w:lvlText w:val="o"/>
      <w:lvlJc w:val="start"/>
      <w:pPr>
        <w:ind w:start="180pt" w:hanging="18pt"/>
      </w:pPr>
      <w:rPr>
        <w:rFonts w:ascii="Courier New" w:hAnsi="Courier New" w:cs="Courier New" w:hint="default"/>
      </w:rPr>
    </w:lvl>
    <w:lvl w:ilvl="5" w:tplc="10090005" w:tentative="1">
      <w:start w:val="1"/>
      <w:numFmt w:val="bullet"/>
      <w:lvlText w:val=""/>
      <w:lvlJc w:val="start"/>
      <w:pPr>
        <w:ind w:start="216pt" w:hanging="18pt"/>
      </w:pPr>
      <w:rPr>
        <w:rFonts w:ascii="Wingdings" w:hAnsi="Wingdings" w:hint="default"/>
      </w:rPr>
    </w:lvl>
    <w:lvl w:ilvl="6" w:tplc="10090001" w:tentative="1">
      <w:start w:val="1"/>
      <w:numFmt w:val="bullet"/>
      <w:lvlText w:val=""/>
      <w:lvlJc w:val="start"/>
      <w:pPr>
        <w:ind w:start="252pt" w:hanging="18pt"/>
      </w:pPr>
      <w:rPr>
        <w:rFonts w:ascii="Symbol" w:hAnsi="Symbol" w:hint="default"/>
      </w:rPr>
    </w:lvl>
    <w:lvl w:ilvl="7" w:tplc="10090003" w:tentative="1">
      <w:start w:val="1"/>
      <w:numFmt w:val="bullet"/>
      <w:lvlText w:val="o"/>
      <w:lvlJc w:val="start"/>
      <w:pPr>
        <w:ind w:start="288pt" w:hanging="18pt"/>
      </w:pPr>
      <w:rPr>
        <w:rFonts w:ascii="Courier New" w:hAnsi="Courier New" w:cs="Courier New" w:hint="default"/>
      </w:rPr>
    </w:lvl>
    <w:lvl w:ilvl="8" w:tplc="10090005" w:tentative="1">
      <w:start w:val="1"/>
      <w:numFmt w:val="bullet"/>
      <w:lvlText w:val=""/>
      <w:lvlJc w:val="start"/>
      <w:pPr>
        <w:ind w:start="324pt" w:hanging="18pt"/>
      </w:pPr>
      <w:rPr>
        <w:rFonts w:ascii="Wingdings" w:hAnsi="Wingdings" w:hint="default"/>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1"/>
  </w:num>
  <w:num w:numId="3">
    <w:abstractNumId w:val="13"/>
  </w:num>
  <w:num w:numId="4">
    <w:abstractNumId w:val="16"/>
  </w:num>
  <w:num w:numId="5">
    <w:abstractNumId w:val="16"/>
  </w:num>
  <w:num w:numId="6">
    <w:abstractNumId w:val="16"/>
  </w:num>
  <w:num w:numId="7">
    <w:abstractNumId w:val="16"/>
  </w:num>
  <w:num w:numId="8">
    <w:abstractNumId w:val="19"/>
  </w:num>
  <w:num w:numId="9">
    <w:abstractNumId w:val="22"/>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0"/>
  </w:num>
  <w:num w:numId="26">
    <w:abstractNumId w:val="1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524"/>
    <w:rsid w:val="0004781E"/>
    <w:rsid w:val="000722A9"/>
    <w:rsid w:val="00083C5B"/>
    <w:rsid w:val="0008758A"/>
    <w:rsid w:val="000C1E68"/>
    <w:rsid w:val="000E1532"/>
    <w:rsid w:val="000F4F75"/>
    <w:rsid w:val="00121310"/>
    <w:rsid w:val="001A2EFD"/>
    <w:rsid w:val="001A3B3D"/>
    <w:rsid w:val="001B3212"/>
    <w:rsid w:val="001B67DC"/>
    <w:rsid w:val="001C1505"/>
    <w:rsid w:val="001E017C"/>
    <w:rsid w:val="001E273A"/>
    <w:rsid w:val="002254A9"/>
    <w:rsid w:val="00233D97"/>
    <w:rsid w:val="002347A2"/>
    <w:rsid w:val="00261E01"/>
    <w:rsid w:val="00283AAC"/>
    <w:rsid w:val="002850E3"/>
    <w:rsid w:val="00336C1F"/>
    <w:rsid w:val="00354FCF"/>
    <w:rsid w:val="003A19E2"/>
    <w:rsid w:val="003B2B40"/>
    <w:rsid w:val="003B4E04"/>
    <w:rsid w:val="003B5A82"/>
    <w:rsid w:val="003C729F"/>
    <w:rsid w:val="003F5A08"/>
    <w:rsid w:val="00406F55"/>
    <w:rsid w:val="00420716"/>
    <w:rsid w:val="004325FB"/>
    <w:rsid w:val="004432BA"/>
    <w:rsid w:val="0044407E"/>
    <w:rsid w:val="00447BB9"/>
    <w:rsid w:val="0046031D"/>
    <w:rsid w:val="00473AC9"/>
    <w:rsid w:val="004D54F1"/>
    <w:rsid w:val="004D72B5"/>
    <w:rsid w:val="004E378C"/>
    <w:rsid w:val="004F2559"/>
    <w:rsid w:val="00513990"/>
    <w:rsid w:val="00551B7F"/>
    <w:rsid w:val="0056610F"/>
    <w:rsid w:val="00575BCA"/>
    <w:rsid w:val="005933F5"/>
    <w:rsid w:val="005B0344"/>
    <w:rsid w:val="005B4152"/>
    <w:rsid w:val="005B520E"/>
    <w:rsid w:val="005D1197"/>
    <w:rsid w:val="005E2800"/>
    <w:rsid w:val="00605825"/>
    <w:rsid w:val="00645D22"/>
    <w:rsid w:val="00651A08"/>
    <w:rsid w:val="00654204"/>
    <w:rsid w:val="00670434"/>
    <w:rsid w:val="006A74DB"/>
    <w:rsid w:val="006B6B66"/>
    <w:rsid w:val="006F6D3D"/>
    <w:rsid w:val="00715BEA"/>
    <w:rsid w:val="00740EEA"/>
    <w:rsid w:val="007414C4"/>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157B5"/>
    <w:rsid w:val="009303D9"/>
    <w:rsid w:val="00933C64"/>
    <w:rsid w:val="00972203"/>
    <w:rsid w:val="009F1D79"/>
    <w:rsid w:val="00A059B3"/>
    <w:rsid w:val="00A15829"/>
    <w:rsid w:val="00A4163A"/>
    <w:rsid w:val="00AA1C4F"/>
    <w:rsid w:val="00AB1096"/>
    <w:rsid w:val="00AE3409"/>
    <w:rsid w:val="00B11A60"/>
    <w:rsid w:val="00B22613"/>
    <w:rsid w:val="00B44A76"/>
    <w:rsid w:val="00B768D1"/>
    <w:rsid w:val="00BA1025"/>
    <w:rsid w:val="00BC3420"/>
    <w:rsid w:val="00BC3F93"/>
    <w:rsid w:val="00BD670B"/>
    <w:rsid w:val="00BE7D3C"/>
    <w:rsid w:val="00BF5FF6"/>
    <w:rsid w:val="00C0207F"/>
    <w:rsid w:val="00C16117"/>
    <w:rsid w:val="00C3075A"/>
    <w:rsid w:val="00C51FED"/>
    <w:rsid w:val="00C60520"/>
    <w:rsid w:val="00C60D3F"/>
    <w:rsid w:val="00C919A4"/>
    <w:rsid w:val="00CA4392"/>
    <w:rsid w:val="00CC393F"/>
    <w:rsid w:val="00CD095E"/>
    <w:rsid w:val="00D2176E"/>
    <w:rsid w:val="00D456C5"/>
    <w:rsid w:val="00D632BE"/>
    <w:rsid w:val="00D70DE3"/>
    <w:rsid w:val="00D72D06"/>
    <w:rsid w:val="00D7522C"/>
    <w:rsid w:val="00D7536F"/>
    <w:rsid w:val="00D76668"/>
    <w:rsid w:val="00DA0CAF"/>
    <w:rsid w:val="00DB0C57"/>
    <w:rsid w:val="00DB4951"/>
    <w:rsid w:val="00DC103A"/>
    <w:rsid w:val="00DC1161"/>
    <w:rsid w:val="00E07383"/>
    <w:rsid w:val="00E165BC"/>
    <w:rsid w:val="00E2717F"/>
    <w:rsid w:val="00E33786"/>
    <w:rsid w:val="00E61E12"/>
    <w:rsid w:val="00E70BB1"/>
    <w:rsid w:val="00E7596C"/>
    <w:rsid w:val="00E878F2"/>
    <w:rsid w:val="00EA477A"/>
    <w:rsid w:val="00ED0149"/>
    <w:rsid w:val="00EF7DE3"/>
    <w:rsid w:val="00F03103"/>
    <w:rsid w:val="00F1387E"/>
    <w:rsid w:val="00F260A8"/>
    <w:rsid w:val="00F271DE"/>
    <w:rsid w:val="00F627DA"/>
    <w:rsid w:val="00F7288F"/>
    <w:rsid w:val="00F847A6"/>
    <w:rsid w:val="00F9441B"/>
    <w:rsid w:val="00FA4C32"/>
    <w:rsid w:val="00FA4E06"/>
    <w:rsid w:val="00FA7D1A"/>
    <w:rsid w:val="00FE56EE"/>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200418"/>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pPr>
      <w:jc w:val="center"/>
    </w:pPr>
  </w:style>
  <w:style w:type="paragraph" w:styleId="berschrift1">
    <w:name w:val="heading 1"/>
    <w:basedOn w:val="Standard"/>
    <w:next w:val="Standard"/>
    <w:qFormat/>
    <w:rsid w:val="006B6B66"/>
    <w:pPr>
      <w:keepNext/>
      <w:keepLines/>
      <w:numPr>
        <w:numId w:val="4"/>
      </w:numPr>
      <w:tabs>
        <w:tab w:val="start" w:pos="10.80pt"/>
      </w:tabs>
      <w:spacing w:before="8pt" w:after="4pt"/>
      <w:ind w:firstLine="0pt"/>
      <w:outlineLvl w:val="0"/>
    </w:pPr>
    <w:rPr>
      <w:smallCaps/>
      <w:noProof/>
    </w:rPr>
  </w:style>
  <w:style w:type="paragraph" w:styleId="berschrift2">
    <w:name w:val="heading 2"/>
    <w:basedOn w:val="Standard"/>
    <w:next w:val="Standard"/>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berschrift3">
    <w:name w:val="heading 3"/>
    <w:basedOn w:val="Standard"/>
    <w:next w:val="Standard"/>
    <w:qFormat/>
    <w:rsid w:val="00794804"/>
    <w:pPr>
      <w:numPr>
        <w:ilvl w:val="2"/>
        <w:numId w:val="4"/>
      </w:numPr>
      <w:spacing w:line="12pt" w:lineRule="exact"/>
      <w:ind w:firstLine="14.40pt"/>
      <w:jc w:val="both"/>
      <w:outlineLvl w:val="2"/>
    </w:pPr>
    <w:rPr>
      <w:i/>
      <w:iCs/>
      <w:noProof/>
    </w:rPr>
  </w:style>
  <w:style w:type="paragraph" w:styleId="berschrift4">
    <w:name w:val="heading 4"/>
    <w:basedOn w:val="Standard"/>
    <w:next w:val="Standard"/>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berschrift5">
    <w:name w:val="heading 5"/>
    <w:basedOn w:val="Standard"/>
    <w:next w:val="Standard"/>
    <w:qFormat/>
    <w:pPr>
      <w:tabs>
        <w:tab w:val="start" w:pos="18pt"/>
      </w:tabs>
      <w:spacing w:before="8pt" w:after="4pt"/>
      <w:outlineLvl w:val="4"/>
    </w:pPr>
    <w:rPr>
      <w:smallCaps/>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Textkrper">
    <w:name w:val="Body Text"/>
    <w:basedOn w:val="Standard"/>
    <w:link w:val="TextkrperZchn"/>
    <w:rsid w:val="00E7596C"/>
    <w:pPr>
      <w:tabs>
        <w:tab w:val="start" w:pos="14.40pt"/>
      </w:tabs>
      <w:spacing w:after="6pt" w:line="11.40pt" w:lineRule="auto"/>
      <w:ind w:firstLine="14.40pt"/>
      <w:jc w:val="both"/>
    </w:pPr>
    <w:rPr>
      <w:spacing w:val="-1"/>
      <w:lang w:val="x-none" w:eastAsia="x-none"/>
    </w:rPr>
  </w:style>
  <w:style w:type="character" w:customStyle="1" w:styleId="TextkrperZchn">
    <w:name w:val="Textkörper Zchn"/>
    <w:link w:val="Textkrper"/>
    <w:rsid w:val="00E7596C"/>
    <w:rPr>
      <w:spacing w:val="-1"/>
      <w:lang w:val="x-none" w:eastAsia="x-none"/>
    </w:rPr>
  </w:style>
  <w:style w:type="paragraph" w:customStyle="1" w:styleId="bulletlist">
    <w:name w:val="bullet list"/>
    <w:basedOn w:val="Textkrper"/>
    <w:rsid w:val="001B67DC"/>
    <w:pPr>
      <w:numPr>
        <w:numId w:val="1"/>
      </w:numPr>
      <w:tabs>
        <w:tab w:val="clear" w:pos="32.40pt"/>
      </w:tabs>
      <w:ind w:start="28.80pt" w:hanging="14.40pt"/>
    </w:pPr>
  </w:style>
  <w:style w:type="paragraph" w:customStyle="1" w:styleId="equation">
    <w:name w:val="equation"/>
    <w:basedOn w:val="Standard"/>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Standard"/>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Kopfzeile">
    <w:name w:val="header"/>
    <w:basedOn w:val="Standard"/>
    <w:link w:val="KopfzeileZchn"/>
    <w:rsid w:val="001A3B3D"/>
    <w:pPr>
      <w:tabs>
        <w:tab w:val="center" w:pos="234pt"/>
        <w:tab w:val="end" w:pos="468pt"/>
      </w:tabs>
    </w:pPr>
  </w:style>
  <w:style w:type="character" w:customStyle="1" w:styleId="KopfzeileZchn">
    <w:name w:val="Kopfzeile Zchn"/>
    <w:basedOn w:val="Absatz-Standardschriftart"/>
    <w:link w:val="Kopfzeile"/>
    <w:rsid w:val="001A3B3D"/>
  </w:style>
  <w:style w:type="paragraph" w:styleId="Fuzeile">
    <w:name w:val="footer"/>
    <w:basedOn w:val="Standard"/>
    <w:link w:val="FuzeileZchn"/>
    <w:uiPriority w:val="99"/>
    <w:rsid w:val="001A3B3D"/>
    <w:pPr>
      <w:tabs>
        <w:tab w:val="center" w:pos="234pt"/>
        <w:tab w:val="end" w:pos="468pt"/>
      </w:tabs>
    </w:pPr>
  </w:style>
  <w:style w:type="character" w:customStyle="1" w:styleId="FuzeileZchn">
    <w:name w:val="Fußzeile Zchn"/>
    <w:basedOn w:val="Absatz-Standardschriftart"/>
    <w:link w:val="Fuzeile"/>
    <w:uiPriority w:val="99"/>
    <w:rsid w:val="001A3B3D"/>
  </w:style>
  <w:style w:type="paragraph" w:styleId="Listenabsatz">
    <w:name w:val="List Paragraph"/>
    <w:basedOn w:val="Standard"/>
    <w:uiPriority w:val="34"/>
    <w:qFormat/>
    <w:rsid w:val="00AB1096"/>
    <w:pPr>
      <w:spacing w:after="8pt" w:line="12.95pt" w:lineRule="auto"/>
      <w:ind w:start="36pt"/>
      <w:contextualSpacing/>
      <w:jc w:val="start"/>
    </w:pPr>
    <w:rPr>
      <w:rFonts w:asciiTheme="minorHAnsi" w:eastAsiaTheme="minorHAnsi" w:hAnsiTheme="minorHAnsi" w:cstheme="minorBidi"/>
      <w:sz w:val="22"/>
      <w:szCs w:val="22"/>
      <w:lang w:val="en-CA"/>
    </w:rPr>
  </w:style>
  <w:style w:type="paragraph" w:styleId="HTMLVorformatiert">
    <w:name w:val="HTML Preformatted"/>
    <w:basedOn w:val="Standard"/>
    <w:link w:val="HTMLVorformatiertZchn"/>
    <w:uiPriority w:val="99"/>
    <w:unhideWhenUsed/>
    <w:rsid w:val="00DB4951"/>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jc w:val="start"/>
    </w:pPr>
    <w:rPr>
      <w:rFonts w:ascii="Courier New" w:eastAsia="Times New Roman" w:hAnsi="Courier New" w:cs="Courier New"/>
      <w:lang w:val="en-CA" w:eastAsia="en-CA"/>
    </w:rPr>
  </w:style>
  <w:style w:type="character" w:customStyle="1" w:styleId="HTMLVorformatiertZchn">
    <w:name w:val="HTML Vorformatiert Zchn"/>
    <w:basedOn w:val="Absatz-Standardschriftart"/>
    <w:link w:val="HTMLVorformatiert"/>
    <w:uiPriority w:val="99"/>
    <w:rsid w:val="00DB4951"/>
    <w:rPr>
      <w:rFonts w:ascii="Courier New" w:eastAsia="Times New Roman" w:hAnsi="Courier New" w:cs="Courier New"/>
      <w:lang w:val="en-CA" w:eastAsia="en-CA"/>
    </w:rPr>
  </w:style>
  <w:style w:type="character" w:customStyle="1" w:styleId="y2iqfc">
    <w:name w:val="y2iqfc"/>
    <w:basedOn w:val="Absatz-Standardschriftart"/>
    <w:rsid w:val="00DB4951"/>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572475158">
      <w:bodyDiv w:val="1"/>
      <w:marLeft w:val="0pt"/>
      <w:marRight w:val="0pt"/>
      <w:marTop w:val="0pt"/>
      <w:marBottom w:val="0pt"/>
      <w:divBdr>
        <w:top w:val="none" w:sz="0" w:space="0" w:color="auto"/>
        <w:left w:val="none" w:sz="0" w:space="0" w:color="auto"/>
        <w:bottom w:val="none" w:sz="0" w:space="0" w:color="auto"/>
        <w:right w:val="none" w:sz="0" w:space="0" w:color="auto"/>
      </w:divBdr>
    </w:div>
    <w:div w:id="1467430053">
      <w:bodyDiv w:val="1"/>
      <w:marLeft w:val="0pt"/>
      <w:marRight w:val="0pt"/>
      <w:marTop w:val="0pt"/>
      <w:marBottom w:val="0pt"/>
      <w:divBdr>
        <w:top w:val="none" w:sz="0" w:space="0" w:color="auto"/>
        <w:left w:val="none" w:sz="0" w:space="0" w:color="auto"/>
        <w:bottom w:val="none" w:sz="0" w:space="0" w:color="auto"/>
        <w:right w:val="none" w:sz="0" w:space="0" w:color="auto"/>
      </w:divBdr>
    </w:div>
    <w:div w:id="1626235925">
      <w:bodyDiv w:val="1"/>
      <w:marLeft w:val="0pt"/>
      <w:marRight w:val="0pt"/>
      <w:marTop w:val="0pt"/>
      <w:marBottom w:val="0pt"/>
      <w:divBdr>
        <w:top w:val="none" w:sz="0" w:space="0" w:color="auto"/>
        <w:left w:val="none" w:sz="0" w:space="0" w:color="auto"/>
        <w:bottom w:val="none" w:sz="0" w:space="0" w:color="auto"/>
        <w:right w:val="none" w:sz="0" w:space="0" w:color="auto"/>
      </w:divBdr>
    </w:div>
    <w:div w:id="165251749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5003736">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3.svg"/><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2.png"/></Relationships>
</file>

<file path=word/_rels/footer1.xml.rels><?xml version="1.0" encoding="UTF-8" standalone="yes"?>
<Relationships xmlns="http://schemas.openxmlformats.org/package/2006/relationships"><Relationship Id="rId1" Type="http://purl.oclc.org/ooxml/officeDocument/relationships/image" Target="media/image1.png"/></Relationships>
</file>

<file path=word/_rels/foot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B40B158-0E4A-4A83-ABC0-568D717BEE64}">
  <ds:schemaRefs>
    <ds:schemaRef ds:uri="http://schemas.openxmlformats.org/officeDocument/2006/bibliography"/>
  </ds:schemaRefs>
</ds:datastoreItem>
</file>

<file path=docMetadata/LabelInfo.xml><?xml version="1.0" encoding="utf-8"?>
<clbl:labelList xmlns:clbl="http://schemas.microsoft.com/office/2020/mipLabelMetadata">
  <clbl:label id="{3976fa30-1907-4356-8241-62ea5e1c0256}" enabled="1" method="Standard" siteId="{9a5cacd0-2bef-4dd7-ac5c-7ebe1f54f495}" contentBits="0" removed="0"/>
</clbl:labelList>
</file>

<file path=docProps/app.xml><?xml version="1.0" encoding="utf-8"?>
<Properties xmlns="http://purl.oclc.org/ooxml/officeDocument/extendedProperties" xmlns:vt="http://purl.oclc.org/ooxml/officeDocument/docPropsVTypes">
  <Template>Normal.dotm</Template>
  <TotalTime>0</TotalTime>
  <Pages>2</Pages>
  <Words>960</Words>
  <Characters>5474</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Mathias Pius Scharpf</cp:lastModifiedBy>
  <cp:revision>9</cp:revision>
  <dcterms:created xsi:type="dcterms:W3CDTF">2024-02-25T21:19:00Z</dcterms:created>
  <dcterms:modified xsi:type="dcterms:W3CDTF">2024-02-25T22:25:00Z</dcterms:modified>
</cp:coreProperties>
</file>