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C4A6C60" w14:textId="57C2D1DA" w:rsidR="009303D9" w:rsidRPr="00DA0CAF" w:rsidRDefault="00A4239D" w:rsidP="00DA0CAF">
      <w:pPr>
        <w:pStyle w:val="papertitle"/>
        <w:spacing w:before="5pt" w:beforeAutospacing="1" w:after="5pt" w:afterAutospacing="1"/>
        <w:rPr>
          <w:kern w:val="48"/>
        </w:rPr>
      </w:pPr>
      <w:r w:rsidRPr="00A4239D">
        <w:rPr>
          <w:kern w:val="48"/>
        </w:rPr>
        <w:t>Single Event Latch-up Testing Results of the Fluxgate Magnetometer Frontend ASIC</w:t>
      </w:r>
    </w:p>
    <w:p w14:paraId="2E2C757E" w14:textId="77777777" w:rsidR="00D7522C" w:rsidRPr="00CA4392" w:rsidRDefault="00D7522C" w:rsidP="00E70BB1">
      <w:pPr>
        <w:pStyle w:val="Author"/>
        <w:spacing w:before="5pt" w:beforeAutospacing="1" w:after="5pt" w:afterAutospacing="1" w:line="6pt" w:lineRule="auto"/>
        <w:jc w:val="both"/>
        <w:rPr>
          <w:sz w:val="16"/>
          <w:szCs w:val="16"/>
        </w:rPr>
        <w:sectPr w:rsidR="00D7522C" w:rsidRPr="00CA4392" w:rsidSect="00FA7D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.30pt" w:h="841.90pt" w:code="9"/>
          <w:pgMar w:top="72pt" w:right="44.65pt" w:bottom="72pt" w:left="44.65pt" w:header="36pt" w:footer="36pt" w:gutter="0pt"/>
          <w:cols w:space="36pt"/>
          <w:docGrid w:linePitch="360"/>
        </w:sectPr>
      </w:pPr>
    </w:p>
    <w:p w14:paraId="7AA43BB6" w14:textId="67E81384" w:rsidR="00DA0CAF" w:rsidRPr="00DA0CAF" w:rsidRDefault="00A4239D" w:rsidP="00B278FE">
      <w:pPr>
        <w:pStyle w:val="Author"/>
        <w:spacing w:before="5pt" w:beforeAutospacing="1"/>
        <w:rPr>
          <w:sz w:val="28"/>
          <w:szCs w:val="18"/>
        </w:rPr>
      </w:pPr>
      <w:r w:rsidRPr="00A4239D">
        <w:rPr>
          <w:sz w:val="28"/>
          <w:szCs w:val="18"/>
        </w:rPr>
        <w:t>STEINHÖFLER, R. (</w:t>
      </w:r>
      <w:r w:rsidR="00550B4D" w:rsidRPr="00D27CA3">
        <w:rPr>
          <w:sz w:val="28"/>
          <w:szCs w:val="18"/>
        </w:rPr>
        <w:t>IWF/OeAW</w:t>
      </w:r>
      <w:r w:rsidRPr="00A4239D">
        <w:rPr>
          <w:sz w:val="28"/>
          <w:szCs w:val="18"/>
        </w:rPr>
        <w:t>); FISCHER D. (</w:t>
      </w:r>
      <w:r w:rsidR="00550B4D" w:rsidRPr="00D27CA3">
        <w:rPr>
          <w:sz w:val="28"/>
          <w:szCs w:val="18"/>
        </w:rPr>
        <w:t>IWF/OeAW</w:t>
      </w:r>
      <w:r w:rsidRPr="00A4239D">
        <w:rPr>
          <w:sz w:val="28"/>
          <w:szCs w:val="18"/>
        </w:rPr>
        <w:t>) ;</w:t>
      </w:r>
      <w:r w:rsidR="00B278FE">
        <w:rPr>
          <w:sz w:val="28"/>
          <w:szCs w:val="18"/>
        </w:rPr>
        <w:br/>
      </w:r>
      <w:r w:rsidRPr="00A4239D">
        <w:rPr>
          <w:sz w:val="28"/>
          <w:szCs w:val="18"/>
        </w:rPr>
        <w:t xml:space="preserve">AUER, M. (TU Graz); </w:t>
      </w:r>
      <w:r w:rsidR="00D27CA3" w:rsidRPr="00D27CA3">
        <w:rPr>
          <w:sz w:val="28"/>
          <w:szCs w:val="18"/>
        </w:rPr>
        <w:t>FABIAN, P. (IWF/OeAW);</w:t>
      </w:r>
      <w:r w:rsidR="00D27CA3">
        <w:rPr>
          <w:sz w:val="28"/>
          <w:szCs w:val="18"/>
        </w:rPr>
        <w:t xml:space="preserve"> </w:t>
      </w:r>
      <w:r w:rsidR="00D27CA3" w:rsidRPr="00D27CA3">
        <w:rPr>
          <w:sz w:val="28"/>
          <w:szCs w:val="18"/>
        </w:rPr>
        <w:t>FREMUTH, G. (IWF/OeAW); JERNEJ, I. (IWF/OeAW);</w:t>
      </w:r>
      <w:r w:rsidR="00D27CA3">
        <w:rPr>
          <w:sz w:val="28"/>
          <w:szCs w:val="18"/>
        </w:rPr>
        <w:t xml:space="preserve"> </w:t>
      </w:r>
      <w:r w:rsidRPr="00A4239D">
        <w:rPr>
          <w:sz w:val="28"/>
          <w:szCs w:val="18"/>
        </w:rPr>
        <w:t>MAGNES, W. (</w:t>
      </w:r>
      <w:r w:rsidR="00550B4D" w:rsidRPr="00D27CA3">
        <w:rPr>
          <w:sz w:val="28"/>
          <w:szCs w:val="18"/>
        </w:rPr>
        <w:t>IWF/OeAW</w:t>
      </w:r>
      <w:r w:rsidRPr="00A4239D">
        <w:rPr>
          <w:sz w:val="28"/>
          <w:szCs w:val="18"/>
        </w:rPr>
        <w:t>) ; SCHERZER, M. (TU Graz) ;</w:t>
      </w:r>
      <w:r w:rsidR="00B278FE">
        <w:rPr>
          <w:sz w:val="28"/>
          <w:szCs w:val="18"/>
        </w:rPr>
        <w:br/>
      </w:r>
      <w:r w:rsidRPr="00A4239D">
        <w:rPr>
          <w:sz w:val="28"/>
          <w:szCs w:val="18"/>
        </w:rPr>
        <w:t>VALAVANOGLOU, A. (</w:t>
      </w:r>
      <w:r w:rsidR="00550B4D" w:rsidRPr="00D27CA3">
        <w:rPr>
          <w:sz w:val="28"/>
          <w:szCs w:val="18"/>
        </w:rPr>
        <w:t>IWF/OeAW</w:t>
      </w:r>
      <w:r w:rsidRPr="00A4239D">
        <w:rPr>
          <w:sz w:val="28"/>
          <w:szCs w:val="18"/>
        </w:rPr>
        <w:t>) ; WILFINGER, J. (</w:t>
      </w:r>
      <w:r w:rsidR="00550B4D" w:rsidRPr="00D27CA3">
        <w:rPr>
          <w:sz w:val="28"/>
          <w:szCs w:val="18"/>
        </w:rPr>
        <w:t>IWF/OeAW</w:t>
      </w:r>
      <w:r w:rsidRPr="00A4239D">
        <w:rPr>
          <w:sz w:val="28"/>
          <w:szCs w:val="18"/>
        </w:rPr>
        <w:t>)</w:t>
      </w:r>
    </w:p>
    <w:p w14:paraId="0993A643" w14:textId="77777777" w:rsidR="009F1D79" w:rsidRDefault="009F1D79">
      <w:pPr>
        <w:sectPr w:rsidR="009F1D79" w:rsidSect="00DA0CAF"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005E169C" w14:textId="77777777" w:rsidR="009303D9" w:rsidRDefault="009303D9" w:rsidP="00E70BB1">
      <w:pPr>
        <w:jc w:val="both"/>
      </w:pPr>
    </w:p>
    <w:p w14:paraId="34960FFA" w14:textId="77777777" w:rsidR="00DA0CAF" w:rsidRDefault="00DA0CAF" w:rsidP="00DA0CAF">
      <w:pPr>
        <w:jc w:val="both"/>
      </w:pPr>
    </w:p>
    <w:p w14:paraId="7BEFB13A" w14:textId="77777777" w:rsidR="00DA0CAF" w:rsidRDefault="00DA0CAF">
      <w:pPr>
        <w:sectPr w:rsidR="00DA0CAF" w:rsidSect="00DA0CAF"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356EEA45" w14:textId="77777777" w:rsidR="00DA0CAF" w:rsidRDefault="00DA0CAF"/>
    <w:p w14:paraId="7B1E17A1" w14:textId="77777777" w:rsidR="00DA0CAF" w:rsidRPr="005B520E" w:rsidRDefault="00DA0CAF">
      <w:pPr>
        <w:sectPr w:rsidR="00DA0CAF" w:rsidRPr="005B520E" w:rsidSect="00DA0CAF">
          <w:type w:val="continuous"/>
          <w:pgSz w:w="595.30pt" w:h="841.90pt" w:code="9"/>
          <w:pgMar w:top="22.50pt" w:right="44.65pt" w:bottom="72pt" w:left="44.65pt" w:header="36pt" w:footer="36pt" w:gutter="0pt"/>
          <w:cols w:space="36pt"/>
          <w:docGrid w:linePitch="360"/>
        </w:sectPr>
      </w:pPr>
    </w:p>
    <w:p w14:paraId="27166107" w14:textId="7134C329" w:rsidR="009148B5" w:rsidRDefault="009303D9" w:rsidP="009148B5">
      <w:pPr>
        <w:pStyle w:val="Abstract"/>
      </w:pPr>
      <w:r>
        <w:rPr>
          <w:i/>
          <w:iCs/>
        </w:rPr>
        <w:t>Abstract</w:t>
      </w:r>
      <w:r>
        <w:t>—</w:t>
      </w:r>
      <w:r w:rsidR="007C08F2" w:rsidRPr="007C08F2">
        <w:t xml:space="preserve"> </w:t>
      </w:r>
      <w:r w:rsidR="009148B5">
        <w:t xml:space="preserve">The magnetometer frontend ASIC (MFA-4) is a mixed signal system that comprises the necessary circuitry for operating a fluxgate sensor. </w:t>
      </w:r>
      <w:r w:rsidR="00C75E6E">
        <w:t xml:space="preserve">This sensor technology has </w:t>
      </w:r>
      <w:r w:rsidR="009148B5">
        <w:t xml:space="preserve">provided a high-quality standard for magnetic field measurements in space since years and require an extensive circuitry to operate a set of three coils per axis for magnetic excitation, sensing and compensation. This </w:t>
      </w:r>
      <w:r w:rsidR="00C75E6E">
        <w:t xml:space="preserve">necessary circuitry </w:t>
      </w:r>
      <w:r w:rsidR="009148B5">
        <w:t>includes components such as low noise amplifiers, an analog to digital converter, signal processing logic and a high-precision, low-noise delta-</w:t>
      </w:r>
      <w:r w:rsidR="009148B5">
        <w:t>sigma digital to analog converter with a fully differential current output stage.</w:t>
      </w:r>
    </w:p>
    <w:p w14:paraId="155200BE" w14:textId="624F98AD" w:rsidR="00836367" w:rsidRPr="00F96569" w:rsidRDefault="009148B5" w:rsidP="005841AF">
      <w:pPr>
        <w:pStyle w:val="Abstract"/>
        <w:rPr>
          <w:b w:val="0"/>
          <w:color w:val="FF0000"/>
          <w:spacing w:val="-1"/>
          <w:sz w:val="20"/>
          <w:szCs w:val="20"/>
          <w:lang w:val="x-none" w:eastAsia="x-none"/>
        </w:rPr>
        <w:sectPr w:rsidR="00836367" w:rsidRPr="00F96569" w:rsidSect="00FA7D1A">
          <w:type w:val="continuous"/>
          <w:pgSz w:w="595.30pt" w:h="841.90pt" w:code="9"/>
          <w:pgMar w:top="72pt" w:right="45.35pt" w:bottom="72pt" w:left="45.35pt" w:header="36pt" w:footer="36pt" w:gutter="0pt"/>
          <w:cols w:num="2" w:space="18pt"/>
          <w:docGrid w:linePitch="360"/>
        </w:sectPr>
      </w:pPr>
      <w:r>
        <w:t>A reduced version of these components was implemented on a 180 nm process and was subject to single event upset and latch-up testing with heavy ions. We present the basic functionality of the ASIC and the results from heavy ion radiation testing up to 100 MeVcm²/mg.</w:t>
      </w:r>
    </w:p>
    <w:p w14:paraId="05F33EDC" w14:textId="77777777" w:rsidR="009303D9" w:rsidRDefault="009303D9" w:rsidP="005B520E"/>
    <w:sectPr w:rsidR="009303D9" w:rsidSect="003B4E04">
      <w:type w:val="continuous"/>
      <w:pgSz w:w="595.30pt" w:h="841.90pt" w:code="9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5FF605" w14:textId="77777777" w:rsidR="00832A23" w:rsidRDefault="00832A23" w:rsidP="001A3B3D">
      <w:r>
        <w:separator/>
      </w:r>
    </w:p>
  </w:endnote>
  <w:endnote w:type="continuationSeparator" w:id="0">
    <w:p w14:paraId="73DC6D07" w14:textId="77777777" w:rsidR="00832A23" w:rsidRDefault="00832A23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BE8EB6C" w14:textId="7A7A56A5" w:rsidR="00513990" w:rsidRDefault="00336C1F" w:rsidP="00513990">
    <w:pPr>
      <w:pStyle w:val="Footer"/>
      <w:jc w:val="start"/>
      <w:rPr>
        <w:noProof/>
      </w:rPr>
    </w:pPr>
    <w:r w:rsidRPr="00083C5B">
      <w:rPr>
        <w:noProof/>
      </w:rPr>
      <w:drawing>
        <wp:anchor distT="0" distB="0" distL="114300" distR="114300" simplePos="0" relativeHeight="251670528" behindDoc="0" locked="0" layoutInCell="1" allowOverlap="1" wp14:anchorId="05758C87" wp14:editId="7DE81B66">
          <wp:simplePos x="0" y="0"/>
          <wp:positionH relativeFrom="margin">
            <wp:posOffset>2539365</wp:posOffset>
          </wp:positionH>
          <wp:positionV relativeFrom="bottomMargin">
            <wp:posOffset>-9525</wp:posOffset>
          </wp:positionV>
          <wp:extent cx="1329055" cy="714375"/>
          <wp:effectExtent l="0" t="0" r="0" b="0"/>
          <wp:wrapSquare wrapText="bothSides"/>
          <wp:docPr id="480156549" name="Picture 480156549" descr="A black background with blue text&#10;&#10;Description automatically generated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726089373" name="Picture 1726089373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.778%" r="36.029%"/>
                  <a:stretch/>
                </pic:blipFill>
                <pic:spPr bwMode="auto">
                  <a:xfrm>
                    <a:off x="0" y="0"/>
                    <a:ext cx="132905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13990">
      <w:rPr>
        <w:noProof/>
        <w:lang w:val="en-GB" w:eastAsia="en-GB"/>
      </w:rPr>
      <w:drawing>
        <wp:anchor distT="45720" distB="45720" distL="114300" distR="114300" simplePos="0" relativeHeight="251666432" behindDoc="0" locked="0" layoutInCell="1" allowOverlap="1" wp14:anchorId="467C7AD1" wp14:editId="3A60FB39">
          <wp:simplePos x="0" y="0"/>
          <wp:positionH relativeFrom="margin">
            <wp:posOffset>-95250</wp:posOffset>
          </wp:positionH>
          <wp:positionV relativeFrom="bottomMargin">
            <wp:posOffset>265430</wp:posOffset>
          </wp:positionV>
          <wp:extent cx="237744" cy="237744"/>
          <wp:effectExtent l="0" t="0" r="0" b="0"/>
          <wp:wrapSquare wrapText="bothSides"/>
          <wp:docPr id="6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37744" cy="23774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7C59F102" w14:textId="77777777" w:rsidR="00513990" w:rsidRDefault="00513990" w:rsidP="0051399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C729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  <w:p w14:paraId="219C47C8" w14:textId="43AA61E5" w:rsidR="003B5A82" w:rsidRDefault="00513990" w:rsidP="00513990">
    <w:pPr>
      <w:pStyle w:val="Footer"/>
    </w:pPr>
    <w:r w:rsidRPr="00083C5B">
      <w:t xml:space="preserve"> 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F1903EB" w14:textId="599D3322" w:rsidR="00083C5B" w:rsidRDefault="00336C1F">
    <w:pPr>
      <w:pStyle w:val="Footer"/>
    </w:pPr>
    <w:r w:rsidRPr="00083C5B">
      <w:rPr>
        <w:noProof/>
      </w:rPr>
      <w:drawing>
        <wp:anchor distT="0" distB="0" distL="114300" distR="114300" simplePos="0" relativeHeight="251668480" behindDoc="0" locked="0" layoutInCell="1" allowOverlap="1" wp14:anchorId="7BFD3BD3" wp14:editId="5FD311F8">
          <wp:simplePos x="0" y="0"/>
          <wp:positionH relativeFrom="margin">
            <wp:posOffset>2548255</wp:posOffset>
          </wp:positionH>
          <wp:positionV relativeFrom="bottomMargin">
            <wp:posOffset>-3175</wp:posOffset>
          </wp:positionV>
          <wp:extent cx="1329055" cy="714375"/>
          <wp:effectExtent l="0" t="0" r="0" b="0"/>
          <wp:wrapSquare wrapText="bothSides"/>
          <wp:docPr id="1726089373" name="Picture 1726089373" descr="A black background with blue text&#10;&#10;Description automatically generated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726089373" name="Picture 1726089373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.778%" r="36.029%"/>
                  <a:stretch/>
                </pic:blipFill>
                <pic:spPr bwMode="auto">
                  <a:xfrm>
                    <a:off x="0" y="0"/>
                    <a:ext cx="132905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513990">
      <w:rPr>
        <w:noProof/>
        <w:lang w:val="en-GB" w:eastAsia="en-GB"/>
      </w:rPr>
      <w:drawing>
        <wp:anchor distT="45720" distB="45720" distL="114300" distR="114300" simplePos="0" relativeHeight="251664384" behindDoc="0" locked="0" layoutInCell="1" allowOverlap="1" wp14:anchorId="73743EA8" wp14:editId="7EBF761D">
          <wp:simplePos x="0" y="0"/>
          <wp:positionH relativeFrom="rightMargin">
            <wp:posOffset>-201295</wp:posOffset>
          </wp:positionH>
          <wp:positionV relativeFrom="bottomMargin">
            <wp:posOffset>265430</wp:posOffset>
          </wp:positionV>
          <wp:extent cx="237744" cy="237744"/>
          <wp:effectExtent l="0" t="0" r="0" b="0"/>
          <wp:wrapSquare wrapText="bothSides"/>
          <wp:docPr id="217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37744" cy="23774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4184C973" w14:textId="77777777" w:rsidR="00513990" w:rsidRDefault="0051399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C729F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6981F89" w14:textId="77777777" w:rsidR="001A3B3D" w:rsidRPr="006F6D3D" w:rsidRDefault="001A3B3D" w:rsidP="0056610F">
    <w:pPr>
      <w:pStyle w:val="Footer"/>
      <w:jc w:val="start"/>
      <w:rPr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CDC09D" w14:textId="77777777" w:rsidR="00832A23" w:rsidRDefault="00832A23" w:rsidP="001A3B3D">
      <w:r>
        <w:separator/>
      </w:r>
    </w:p>
  </w:footnote>
  <w:footnote w:type="continuationSeparator" w:id="0">
    <w:p w14:paraId="2CF79C57" w14:textId="77777777" w:rsidR="00832A23" w:rsidRDefault="00832A23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AC8CF85" w14:textId="77777777" w:rsidR="00FA7D1A" w:rsidRDefault="00FA7D1A" w:rsidP="00FA7D1A">
    <w:pPr>
      <w:pStyle w:val="Header"/>
      <w:jc w:val="start"/>
    </w:pPr>
    <w:r>
      <w:t>Analogue and Mixed Signal Integrated Circuits for Space Applications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6834BC3" w14:textId="4F5FB408" w:rsidR="00DA0CAF" w:rsidRPr="00FA7D1A" w:rsidRDefault="00DC1161" w:rsidP="00FA7D1A">
    <w:pPr>
      <w:pStyle w:val="Header"/>
      <w:jc w:val="end"/>
    </w:pPr>
    <w:r>
      <w:t>May</w:t>
    </w:r>
    <w:r w:rsidR="00FA7D1A" w:rsidRPr="00FA7D1A">
      <w:t xml:space="preserve"> </w:t>
    </w:r>
    <w:r>
      <w:t>13</w:t>
    </w:r>
    <w:r w:rsidR="00FA7D1A" w:rsidRPr="00FA7D1A">
      <w:t xml:space="preserve"> – </w:t>
    </w:r>
    <w:r>
      <w:t>16</w:t>
    </w:r>
    <w:r w:rsidR="00FA7D1A">
      <w:t>, 202</w:t>
    </w:r>
    <w:r>
      <w:t>4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FA532D" w14:textId="77777777" w:rsidR="00DA0CAF" w:rsidRDefault="00FA7D1A" w:rsidP="00FA7D1A">
    <w:pPr>
      <w:pStyle w:val="Header"/>
      <w:jc w:val="start"/>
    </w:pPr>
    <w: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defaultTabStop w:val="36pt"/>
  <w:hyphenationZone w:val="21.25pt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47524"/>
    <w:rsid w:val="0004781E"/>
    <w:rsid w:val="000722A9"/>
    <w:rsid w:val="00083C5B"/>
    <w:rsid w:val="0008758A"/>
    <w:rsid w:val="000C1E68"/>
    <w:rsid w:val="000E1532"/>
    <w:rsid w:val="000F4F75"/>
    <w:rsid w:val="00121310"/>
    <w:rsid w:val="001A2EFD"/>
    <w:rsid w:val="001A3B3D"/>
    <w:rsid w:val="001B67DC"/>
    <w:rsid w:val="002254A9"/>
    <w:rsid w:val="00233D97"/>
    <w:rsid w:val="002347A2"/>
    <w:rsid w:val="002850E3"/>
    <w:rsid w:val="00336C1F"/>
    <w:rsid w:val="00354FCF"/>
    <w:rsid w:val="003A19E2"/>
    <w:rsid w:val="003B2B40"/>
    <w:rsid w:val="003B4E04"/>
    <w:rsid w:val="003B5A82"/>
    <w:rsid w:val="003C729F"/>
    <w:rsid w:val="003F5A08"/>
    <w:rsid w:val="00406F55"/>
    <w:rsid w:val="00420716"/>
    <w:rsid w:val="004325FB"/>
    <w:rsid w:val="004432BA"/>
    <w:rsid w:val="0044407E"/>
    <w:rsid w:val="00447BB9"/>
    <w:rsid w:val="0046031D"/>
    <w:rsid w:val="00473AC9"/>
    <w:rsid w:val="004D54F1"/>
    <w:rsid w:val="004D72B5"/>
    <w:rsid w:val="004E378C"/>
    <w:rsid w:val="00513990"/>
    <w:rsid w:val="00550B4D"/>
    <w:rsid w:val="00551B7F"/>
    <w:rsid w:val="0056610F"/>
    <w:rsid w:val="00575BCA"/>
    <w:rsid w:val="005841AF"/>
    <w:rsid w:val="005B0344"/>
    <w:rsid w:val="005B520E"/>
    <w:rsid w:val="005D1197"/>
    <w:rsid w:val="005E2800"/>
    <w:rsid w:val="00605825"/>
    <w:rsid w:val="00645D22"/>
    <w:rsid w:val="00651A08"/>
    <w:rsid w:val="00654204"/>
    <w:rsid w:val="00670434"/>
    <w:rsid w:val="006B6B66"/>
    <w:rsid w:val="006F6D3D"/>
    <w:rsid w:val="00715BEA"/>
    <w:rsid w:val="00740EEA"/>
    <w:rsid w:val="00794804"/>
    <w:rsid w:val="007B33F1"/>
    <w:rsid w:val="007B6DDA"/>
    <w:rsid w:val="007C0308"/>
    <w:rsid w:val="007C08F2"/>
    <w:rsid w:val="007C2FF2"/>
    <w:rsid w:val="007D6232"/>
    <w:rsid w:val="007F1F99"/>
    <w:rsid w:val="007F768F"/>
    <w:rsid w:val="0080791D"/>
    <w:rsid w:val="00832A23"/>
    <w:rsid w:val="00836367"/>
    <w:rsid w:val="00873603"/>
    <w:rsid w:val="008A2C7D"/>
    <w:rsid w:val="008B6524"/>
    <w:rsid w:val="008C4B23"/>
    <w:rsid w:val="008F6E2C"/>
    <w:rsid w:val="009148B5"/>
    <w:rsid w:val="009303D9"/>
    <w:rsid w:val="00933C64"/>
    <w:rsid w:val="00972203"/>
    <w:rsid w:val="009C44CB"/>
    <w:rsid w:val="009F1D79"/>
    <w:rsid w:val="00A059B3"/>
    <w:rsid w:val="00A4239D"/>
    <w:rsid w:val="00AE3409"/>
    <w:rsid w:val="00B11A60"/>
    <w:rsid w:val="00B22613"/>
    <w:rsid w:val="00B26BC6"/>
    <w:rsid w:val="00B278FE"/>
    <w:rsid w:val="00B44A76"/>
    <w:rsid w:val="00B65EE0"/>
    <w:rsid w:val="00B768D1"/>
    <w:rsid w:val="00BA1025"/>
    <w:rsid w:val="00BC3420"/>
    <w:rsid w:val="00BD670B"/>
    <w:rsid w:val="00BE7D3C"/>
    <w:rsid w:val="00BF5FF6"/>
    <w:rsid w:val="00C0207F"/>
    <w:rsid w:val="00C16117"/>
    <w:rsid w:val="00C3075A"/>
    <w:rsid w:val="00C75E6E"/>
    <w:rsid w:val="00C919A4"/>
    <w:rsid w:val="00CA4392"/>
    <w:rsid w:val="00CC393F"/>
    <w:rsid w:val="00D2176E"/>
    <w:rsid w:val="00D27CA3"/>
    <w:rsid w:val="00D456C5"/>
    <w:rsid w:val="00D632BE"/>
    <w:rsid w:val="00D70DE3"/>
    <w:rsid w:val="00D72D06"/>
    <w:rsid w:val="00D7522C"/>
    <w:rsid w:val="00D7536F"/>
    <w:rsid w:val="00D76668"/>
    <w:rsid w:val="00DA0CAF"/>
    <w:rsid w:val="00DC1161"/>
    <w:rsid w:val="00DD1DA6"/>
    <w:rsid w:val="00E07383"/>
    <w:rsid w:val="00E165BC"/>
    <w:rsid w:val="00E33786"/>
    <w:rsid w:val="00E61E12"/>
    <w:rsid w:val="00E65E77"/>
    <w:rsid w:val="00E70BB1"/>
    <w:rsid w:val="00E7596C"/>
    <w:rsid w:val="00E878F2"/>
    <w:rsid w:val="00ED0149"/>
    <w:rsid w:val="00EF7DE3"/>
    <w:rsid w:val="00F03103"/>
    <w:rsid w:val="00F260A8"/>
    <w:rsid w:val="00F271DE"/>
    <w:rsid w:val="00F627DA"/>
    <w:rsid w:val="00F7288F"/>
    <w:rsid w:val="00F847A6"/>
    <w:rsid w:val="00F9441B"/>
    <w:rsid w:val="00FA4C32"/>
    <w:rsid w:val="00FA7D1A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51200418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Header">
    <w:name w:val="header"/>
    <w:basedOn w:val="Normal"/>
    <w:link w:val="HeaderChar"/>
    <w:rsid w:val="001A3B3D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1A3B3D"/>
  </w:style>
  <w:style w:type="paragraph" w:styleId="Footer">
    <w:name w:val="footer"/>
    <w:basedOn w:val="Normal"/>
    <w:link w:val="FooterChar"/>
    <w:uiPriority w:val="99"/>
    <w:rsid w:val="001A3B3D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B3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EAFC8D4-07FA-4363-B249-224267DEB5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Steinhöfler, Raphael</cp:lastModifiedBy>
  <cp:revision>2</cp:revision>
  <dcterms:created xsi:type="dcterms:W3CDTF">2024-03-11T19:03:00Z</dcterms:created>
  <dcterms:modified xsi:type="dcterms:W3CDTF">2024-03-11T19:03:00Z</dcterms:modified>
</cp:coreProperties>
</file>